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79E6" w:rsidRDefault="005F69C8" w:rsidP="00F119E7">
      <w:pPr>
        <w:spacing w:after="0"/>
        <w:jc w:val="right"/>
        <w:rPr>
          <w:b/>
          <w:sz w:val="24"/>
          <w:szCs w:val="24"/>
        </w:rPr>
      </w:pPr>
      <w:r>
        <w:rPr>
          <w:b/>
          <w:sz w:val="24"/>
          <w:szCs w:val="24"/>
        </w:rPr>
        <w:t>Załącznik nr 1a do SWZ</w:t>
      </w:r>
    </w:p>
    <w:p w:rsidR="00C079E6" w:rsidRPr="0025531E" w:rsidRDefault="00C079E6" w:rsidP="00F119E7">
      <w:pPr>
        <w:spacing w:after="0"/>
        <w:jc w:val="right"/>
        <w:rPr>
          <w:b/>
          <w:bCs/>
          <w:sz w:val="24"/>
          <w:szCs w:val="24"/>
        </w:rPr>
      </w:pPr>
    </w:p>
    <w:p w:rsidR="005F69C8" w:rsidRDefault="00C079E6" w:rsidP="009F61C3">
      <w:pPr>
        <w:tabs>
          <w:tab w:val="left" w:pos="220"/>
          <w:tab w:val="center" w:pos="7965"/>
        </w:tabs>
        <w:spacing w:after="0"/>
        <w:rPr>
          <w:b/>
          <w:bCs/>
          <w:sz w:val="28"/>
          <w:szCs w:val="28"/>
        </w:rPr>
      </w:pPr>
      <w:r>
        <w:rPr>
          <w:b/>
          <w:bCs/>
          <w:sz w:val="28"/>
          <w:szCs w:val="28"/>
        </w:rPr>
        <w:tab/>
      </w:r>
      <w:r>
        <w:rPr>
          <w:b/>
          <w:bCs/>
          <w:sz w:val="28"/>
          <w:szCs w:val="28"/>
        </w:rPr>
        <w:tab/>
      </w:r>
    </w:p>
    <w:p w:rsidR="00C079E6" w:rsidRDefault="00C079E6" w:rsidP="005F69C8">
      <w:pPr>
        <w:tabs>
          <w:tab w:val="left" w:pos="220"/>
          <w:tab w:val="center" w:pos="7965"/>
        </w:tabs>
        <w:spacing w:after="0"/>
        <w:jc w:val="center"/>
        <w:rPr>
          <w:b/>
          <w:bCs/>
          <w:sz w:val="28"/>
          <w:szCs w:val="28"/>
        </w:rPr>
      </w:pPr>
      <w:r>
        <w:rPr>
          <w:b/>
          <w:bCs/>
          <w:sz w:val="28"/>
          <w:szCs w:val="28"/>
        </w:rPr>
        <w:t>SZCZEGÓŁOWY OPIS PRZEDMIOTU ZAMÓWIENIA</w:t>
      </w:r>
      <w:r w:rsidR="00E71A6F">
        <w:rPr>
          <w:b/>
          <w:bCs/>
          <w:sz w:val="28"/>
          <w:szCs w:val="28"/>
        </w:rPr>
        <w:t xml:space="preserve"> </w:t>
      </w:r>
    </w:p>
    <w:p w:rsidR="00C079E6" w:rsidRPr="00A3264A" w:rsidRDefault="00C079E6" w:rsidP="00082B80">
      <w:pPr>
        <w:spacing w:after="0"/>
        <w:jc w:val="center"/>
        <w:rPr>
          <w:b/>
          <w:bCs/>
          <w:sz w:val="28"/>
          <w:szCs w:val="28"/>
        </w:rPr>
      </w:pPr>
      <w:r w:rsidRPr="00A3264A">
        <w:rPr>
          <w:b/>
          <w:bCs/>
          <w:sz w:val="28"/>
          <w:szCs w:val="28"/>
        </w:rPr>
        <w:t>Minimalne wymagania techniczno-użytkowe dla średniego samochodu ratowniczo-gaśniczego z układem napędowym 4x4</w:t>
      </w:r>
    </w:p>
    <w:p w:rsidR="00C079E6" w:rsidRDefault="00C079E6" w:rsidP="00C61B17">
      <w:pPr>
        <w:spacing w:after="0"/>
        <w:jc w:val="center"/>
        <w:rPr>
          <w:b/>
          <w:bCs/>
          <w:sz w:val="28"/>
          <w:szCs w:val="28"/>
        </w:rPr>
      </w:pPr>
      <w:r w:rsidRPr="00A3264A">
        <w:rPr>
          <w:b/>
          <w:bCs/>
          <w:sz w:val="28"/>
          <w:szCs w:val="28"/>
        </w:rPr>
        <w:t xml:space="preserve">(kategoria </w:t>
      </w:r>
      <w:r>
        <w:rPr>
          <w:b/>
          <w:bCs/>
          <w:sz w:val="28"/>
          <w:szCs w:val="28"/>
        </w:rPr>
        <w:t>2</w:t>
      </w:r>
      <w:r w:rsidRPr="00A3264A">
        <w:rPr>
          <w:b/>
          <w:bCs/>
          <w:sz w:val="28"/>
          <w:szCs w:val="28"/>
        </w:rPr>
        <w:t>: uterenowiony), dla O</w:t>
      </w:r>
      <w:r>
        <w:rPr>
          <w:b/>
          <w:bCs/>
          <w:sz w:val="28"/>
          <w:szCs w:val="28"/>
        </w:rPr>
        <w:t xml:space="preserve">chotniczej </w:t>
      </w:r>
      <w:r w:rsidRPr="00A3264A">
        <w:rPr>
          <w:b/>
          <w:bCs/>
          <w:sz w:val="28"/>
          <w:szCs w:val="28"/>
        </w:rPr>
        <w:t>S</w:t>
      </w:r>
      <w:r>
        <w:rPr>
          <w:b/>
          <w:bCs/>
          <w:sz w:val="28"/>
          <w:szCs w:val="28"/>
        </w:rPr>
        <w:t xml:space="preserve">traży </w:t>
      </w:r>
      <w:r w:rsidRPr="00A3264A">
        <w:rPr>
          <w:b/>
          <w:bCs/>
          <w:sz w:val="28"/>
          <w:szCs w:val="28"/>
        </w:rPr>
        <w:t>P</w:t>
      </w:r>
      <w:r>
        <w:rPr>
          <w:b/>
          <w:bCs/>
          <w:sz w:val="28"/>
          <w:szCs w:val="28"/>
        </w:rPr>
        <w:t>ożarnej w</w:t>
      </w:r>
      <w:r>
        <w:rPr>
          <w:b/>
          <w:bCs/>
          <w:color w:val="FF0000"/>
          <w:sz w:val="28"/>
          <w:szCs w:val="28"/>
        </w:rPr>
        <w:t xml:space="preserve"> </w:t>
      </w:r>
      <w:r>
        <w:rPr>
          <w:b/>
          <w:bCs/>
          <w:sz w:val="28"/>
          <w:szCs w:val="28"/>
        </w:rPr>
        <w:t>Dziurowie</w:t>
      </w:r>
    </w:p>
    <w:p w:rsidR="00D04827" w:rsidRDefault="00D04827" w:rsidP="00C61B17">
      <w:pPr>
        <w:spacing w:after="0"/>
        <w:jc w:val="center"/>
        <w:rPr>
          <w:b/>
          <w:bCs/>
          <w:sz w:val="28"/>
          <w:szCs w:val="28"/>
        </w:rPr>
      </w:pPr>
    </w:p>
    <w:p w:rsidR="00D04827" w:rsidRDefault="00D04827" w:rsidP="00C61B17">
      <w:pPr>
        <w:spacing w:after="0"/>
        <w:jc w:val="center"/>
        <w:rPr>
          <w:b/>
          <w:bCs/>
        </w:rPr>
      </w:pPr>
      <w:r w:rsidRPr="00D04827">
        <w:rPr>
          <w:b/>
          <w:bCs/>
        </w:rPr>
        <w:t>Prawą stronę tabeli, należy wypełnić stosując słowa „spełnia” lub „nie spełnia”, zaś w przypadku  wyższych wartości niż minimalne, wykazane w tabeli, należy wpisać oferowane wartości techniczno-użytkowe. W przypadku, gdy Oferent w którejkolwiek z pozycji wpisze słowa „nie spełnia” lub zaoferuje niższe wartości oferta zostanie odrzucona, gdyż jej treść nie odpowiada treści SWZ (art. 226 ust 1 pkt 5 ustawy PZP ).</w:t>
      </w:r>
    </w:p>
    <w:p w:rsidR="00D04827" w:rsidRPr="00AB3844" w:rsidRDefault="00D04827" w:rsidP="00C61B17">
      <w:pPr>
        <w:spacing w:after="0"/>
        <w:jc w:val="center"/>
        <w:rPr>
          <w:b/>
          <w:bCs/>
          <w:sz w:val="28"/>
          <w:szCs w:val="28"/>
        </w:rPr>
      </w:pPr>
    </w:p>
    <w:tbl>
      <w:tblPr>
        <w:tblpPr w:leftFromText="141" w:rightFromText="141" w:vertAnchor="text" w:tblpXSpec="right" w:tblpY="1"/>
        <w:tblOverlap w:val="never"/>
        <w:tblW w:w="16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6"/>
        <w:gridCol w:w="10693"/>
        <w:gridCol w:w="4637"/>
      </w:tblGrid>
      <w:tr w:rsidR="00C079E6" w:rsidRPr="008A7752" w:rsidTr="00661B46">
        <w:trPr>
          <w:tblHeader/>
        </w:trPr>
        <w:tc>
          <w:tcPr>
            <w:tcW w:w="816" w:type="dxa"/>
            <w:shd w:val="clear" w:color="auto" w:fill="D9D9D9"/>
            <w:vAlign w:val="center"/>
          </w:tcPr>
          <w:p w:rsidR="00C079E6" w:rsidRPr="008A7752" w:rsidRDefault="00C079E6" w:rsidP="00661B46">
            <w:pPr>
              <w:jc w:val="center"/>
              <w:rPr>
                <w:b/>
              </w:rPr>
            </w:pPr>
            <w:r w:rsidRPr="008A7752">
              <w:rPr>
                <w:b/>
              </w:rPr>
              <w:t>L.P</w:t>
            </w:r>
          </w:p>
        </w:tc>
        <w:tc>
          <w:tcPr>
            <w:tcW w:w="10693" w:type="dxa"/>
            <w:shd w:val="clear" w:color="auto" w:fill="D9D9D9"/>
            <w:vAlign w:val="center"/>
          </w:tcPr>
          <w:p w:rsidR="00C079E6" w:rsidRPr="008A7752" w:rsidRDefault="00C079E6" w:rsidP="00661B46">
            <w:pPr>
              <w:jc w:val="center"/>
              <w:rPr>
                <w:b/>
              </w:rPr>
            </w:pPr>
            <w:r w:rsidRPr="008A7752">
              <w:rPr>
                <w:b/>
              </w:rPr>
              <w:t>WYMAGANIA MINIMALNE ZAMAWIAJĄCEGO</w:t>
            </w:r>
          </w:p>
        </w:tc>
        <w:tc>
          <w:tcPr>
            <w:tcW w:w="4637" w:type="dxa"/>
            <w:shd w:val="clear" w:color="auto" w:fill="D9D9D9"/>
            <w:vAlign w:val="center"/>
          </w:tcPr>
          <w:p w:rsidR="00C079E6" w:rsidRPr="005F69C8" w:rsidRDefault="00C079E6" w:rsidP="005F69C8">
            <w:pPr>
              <w:jc w:val="center"/>
              <w:rPr>
                <w:b/>
              </w:rPr>
            </w:pPr>
            <w:r w:rsidRPr="005F69C8">
              <w:rPr>
                <w:b/>
              </w:rPr>
              <w:t>PROPOZYCJE WYKONAWCY</w:t>
            </w:r>
          </w:p>
          <w:p w:rsidR="000347B2" w:rsidRPr="005F69C8" w:rsidRDefault="000347B2" w:rsidP="005F69C8">
            <w:pPr>
              <w:jc w:val="center"/>
              <w:rPr>
                <w:b/>
              </w:rPr>
            </w:pPr>
            <w:r w:rsidRPr="005F69C8">
              <w:rPr>
                <w:b/>
              </w:rPr>
              <w:t>Spełnia/Nie spełnia</w:t>
            </w:r>
            <w:r w:rsidR="005F69C8" w:rsidRPr="005F69C8">
              <w:rPr>
                <w:b/>
              </w:rPr>
              <w:t xml:space="preserve"> (skreślić niewłaściwe)</w:t>
            </w:r>
          </w:p>
        </w:tc>
      </w:tr>
      <w:tr w:rsidR="00C079E6" w:rsidRPr="008A7752" w:rsidTr="00661B46">
        <w:tc>
          <w:tcPr>
            <w:tcW w:w="816" w:type="dxa"/>
            <w:shd w:val="clear" w:color="auto" w:fill="BFBFBF"/>
          </w:tcPr>
          <w:p w:rsidR="00C079E6" w:rsidRPr="008A7752" w:rsidRDefault="00C079E6" w:rsidP="00661B46">
            <w:pPr>
              <w:jc w:val="center"/>
              <w:rPr>
                <w:b/>
                <w:sz w:val="24"/>
                <w:szCs w:val="24"/>
              </w:rPr>
            </w:pPr>
            <w:r w:rsidRPr="008A7752">
              <w:rPr>
                <w:b/>
                <w:sz w:val="24"/>
                <w:szCs w:val="24"/>
              </w:rPr>
              <w:t>1</w:t>
            </w:r>
          </w:p>
        </w:tc>
        <w:tc>
          <w:tcPr>
            <w:tcW w:w="10693" w:type="dxa"/>
            <w:shd w:val="clear" w:color="auto" w:fill="BFBFBF"/>
          </w:tcPr>
          <w:p w:rsidR="00C079E6" w:rsidRPr="008A7752" w:rsidRDefault="00C079E6" w:rsidP="00661B46">
            <w:pPr>
              <w:rPr>
                <w:b/>
                <w:sz w:val="24"/>
                <w:szCs w:val="24"/>
              </w:rPr>
            </w:pPr>
            <w:r w:rsidRPr="008A7752">
              <w:rPr>
                <w:b/>
                <w:sz w:val="24"/>
                <w:szCs w:val="24"/>
              </w:rPr>
              <w:t>Warunki ogólne</w:t>
            </w:r>
          </w:p>
        </w:tc>
        <w:tc>
          <w:tcPr>
            <w:tcW w:w="4637" w:type="dxa"/>
            <w:shd w:val="clear" w:color="auto" w:fill="BFBFBF"/>
          </w:tcPr>
          <w:p w:rsidR="00C079E6" w:rsidRPr="005F69C8" w:rsidRDefault="00C079E6" w:rsidP="005F69C8">
            <w:pPr>
              <w:jc w:val="center"/>
              <w:rPr>
                <w:b/>
              </w:rPr>
            </w:pPr>
          </w:p>
        </w:tc>
      </w:tr>
      <w:tr w:rsidR="00C079E6" w:rsidRPr="008A7752" w:rsidTr="00661B46">
        <w:trPr>
          <w:trHeight w:val="113"/>
        </w:trPr>
        <w:tc>
          <w:tcPr>
            <w:tcW w:w="816" w:type="dxa"/>
            <w:vMerge w:val="restart"/>
          </w:tcPr>
          <w:p w:rsidR="00C079E6" w:rsidRPr="008A7752" w:rsidRDefault="00C079E6" w:rsidP="00661B46">
            <w:pPr>
              <w:jc w:val="center"/>
            </w:pPr>
            <w:r w:rsidRPr="008A7752">
              <w:t>1.1</w:t>
            </w:r>
          </w:p>
        </w:tc>
        <w:tc>
          <w:tcPr>
            <w:tcW w:w="10693" w:type="dxa"/>
          </w:tcPr>
          <w:tbl>
            <w:tblPr>
              <w:tblW w:w="10770" w:type="dxa"/>
              <w:tblLayout w:type="fixed"/>
              <w:tblLook w:val="0000" w:firstRow="0" w:lastRow="0" w:firstColumn="0" w:lastColumn="0" w:noHBand="0" w:noVBand="0"/>
            </w:tblPr>
            <w:tblGrid>
              <w:gridCol w:w="10770"/>
            </w:tblGrid>
            <w:tr w:rsidR="00C079E6" w:rsidRPr="008A7752" w:rsidTr="0028780F">
              <w:trPr>
                <w:trHeight w:val="447"/>
              </w:trPr>
              <w:tc>
                <w:tcPr>
                  <w:tcW w:w="10770" w:type="dxa"/>
                </w:tcPr>
                <w:p w:rsidR="00C079E6" w:rsidRPr="008A7752" w:rsidRDefault="00C079E6" w:rsidP="00394AC8">
                  <w:pPr>
                    <w:framePr w:hSpace="141" w:wrap="around" w:vAnchor="text" w:hAnchor="text" w:xAlign="right" w:y="1"/>
                    <w:autoSpaceDE w:val="0"/>
                    <w:autoSpaceDN w:val="0"/>
                    <w:adjustRightInd w:val="0"/>
                    <w:spacing w:after="0" w:line="240" w:lineRule="auto"/>
                    <w:suppressOverlap/>
                    <w:rPr>
                      <w:rFonts w:ascii="Times New Roman" w:hAnsi="Times New Roman"/>
                      <w:color w:val="FF0000"/>
                    </w:rPr>
                  </w:pPr>
                  <w:r w:rsidRPr="008A7752">
                    <w:rPr>
                      <w:rFonts w:ascii="Times New Roman" w:hAnsi="Times New Roman"/>
                      <w:color w:val="FF0000"/>
                    </w:rPr>
                    <w:t xml:space="preserve"> </w:t>
                  </w:r>
                  <w:r w:rsidRPr="008A7752">
                    <w:rPr>
                      <w:rFonts w:ascii="Times New Roman" w:hAnsi="Times New Roman"/>
                    </w:rPr>
                    <w:t>Pojazd zabudowany i wyposażony musi spełniać wymagania:</w:t>
                  </w:r>
                </w:p>
              </w:tc>
            </w:tr>
          </w:tbl>
          <w:p w:rsidR="00C079E6" w:rsidRPr="008A7752" w:rsidRDefault="00C079E6" w:rsidP="00661B46">
            <w:pPr>
              <w:rPr>
                <w:bCs/>
                <w:color w:val="FF0000"/>
              </w:rPr>
            </w:pPr>
          </w:p>
        </w:tc>
        <w:tc>
          <w:tcPr>
            <w:tcW w:w="4637" w:type="dxa"/>
          </w:tcPr>
          <w:p w:rsidR="00C079E6" w:rsidRPr="005F69C8" w:rsidRDefault="005F69C8" w:rsidP="005F69C8">
            <w:pPr>
              <w:jc w:val="center"/>
              <w:rPr>
                <w:b/>
              </w:rPr>
            </w:pPr>
            <w:r w:rsidRPr="005F69C8">
              <w:rPr>
                <w:b/>
              </w:rPr>
              <w:t>Spełnia/Nie spełnia</w:t>
            </w:r>
          </w:p>
        </w:tc>
      </w:tr>
      <w:tr w:rsidR="00C079E6" w:rsidRPr="008A7752" w:rsidTr="00661B46">
        <w:trPr>
          <w:trHeight w:val="109"/>
        </w:trPr>
        <w:tc>
          <w:tcPr>
            <w:tcW w:w="816" w:type="dxa"/>
            <w:vMerge/>
          </w:tcPr>
          <w:p w:rsidR="00C079E6" w:rsidRPr="008A7752" w:rsidRDefault="00C079E6" w:rsidP="00661B46">
            <w:pPr>
              <w:jc w:val="center"/>
            </w:pPr>
          </w:p>
        </w:tc>
        <w:tc>
          <w:tcPr>
            <w:tcW w:w="10693" w:type="dxa"/>
          </w:tcPr>
          <w:tbl>
            <w:tblPr>
              <w:tblW w:w="10665" w:type="dxa"/>
              <w:tblLayout w:type="fixed"/>
              <w:tblLook w:val="0000" w:firstRow="0" w:lastRow="0" w:firstColumn="0" w:lastColumn="0" w:noHBand="0" w:noVBand="0"/>
            </w:tblPr>
            <w:tblGrid>
              <w:gridCol w:w="10665"/>
            </w:tblGrid>
            <w:tr w:rsidR="00C079E6" w:rsidRPr="008A7752" w:rsidTr="0028780F">
              <w:trPr>
                <w:trHeight w:val="204"/>
              </w:trPr>
              <w:tc>
                <w:tcPr>
                  <w:tcW w:w="10665" w:type="dxa"/>
                </w:tcPr>
                <w:p w:rsidR="00C079E6" w:rsidRPr="008A7752" w:rsidRDefault="00C079E6" w:rsidP="00394AC8">
                  <w:pPr>
                    <w:framePr w:hSpace="141" w:wrap="around" w:vAnchor="text" w:hAnchor="text" w:xAlign="right" w:y="1"/>
                    <w:autoSpaceDE w:val="0"/>
                    <w:autoSpaceDN w:val="0"/>
                    <w:adjustRightInd w:val="0"/>
                    <w:spacing w:after="0" w:line="240" w:lineRule="auto"/>
                    <w:suppressOverlap/>
                    <w:rPr>
                      <w:rFonts w:ascii="Times New Roman" w:hAnsi="Times New Roman"/>
                      <w:color w:val="FF0000"/>
                    </w:rPr>
                  </w:pPr>
                  <w:r w:rsidRPr="008A7752">
                    <w:rPr>
                      <w:rFonts w:ascii="Times New Roman" w:hAnsi="Times New Roman"/>
                      <w:color w:val="FF0000"/>
                    </w:rPr>
                    <w:t xml:space="preserve"> - </w:t>
                  </w:r>
                  <w:r w:rsidRPr="008A7752">
                    <w:rPr>
                      <w:rFonts w:ascii="Times New Roman" w:hAnsi="Times New Roman"/>
                    </w:rPr>
                    <w:t xml:space="preserve">ustawy z dnia 20 czerwca 1997 r. „Prawo </w:t>
                  </w:r>
                  <w:r>
                    <w:rPr>
                      <w:rFonts w:ascii="Times New Roman" w:hAnsi="Times New Roman"/>
                    </w:rPr>
                    <w:t>o ruchu drogowym” (Dz. U. z 2022 r., poz. 988, z późn. zm.).</w:t>
                  </w:r>
                </w:p>
              </w:tc>
            </w:tr>
          </w:tbl>
          <w:p w:rsidR="00C079E6" w:rsidRPr="008A7752" w:rsidRDefault="00C079E6" w:rsidP="00661B46">
            <w:pPr>
              <w:rPr>
                <w:bCs/>
                <w:color w:val="FF0000"/>
              </w:rPr>
            </w:pPr>
          </w:p>
        </w:tc>
        <w:tc>
          <w:tcPr>
            <w:tcW w:w="4637" w:type="dxa"/>
          </w:tcPr>
          <w:p w:rsidR="00C079E6" w:rsidRPr="005F69C8" w:rsidRDefault="005F69C8" w:rsidP="005F69C8">
            <w:pPr>
              <w:jc w:val="center"/>
              <w:rPr>
                <w:b/>
              </w:rPr>
            </w:pPr>
            <w:r w:rsidRPr="005F69C8">
              <w:rPr>
                <w:b/>
              </w:rPr>
              <w:t>Spełnia/Nie spełnia</w:t>
            </w:r>
          </w:p>
        </w:tc>
      </w:tr>
      <w:tr w:rsidR="00C079E6" w:rsidRPr="008A7752" w:rsidTr="00661B46">
        <w:trPr>
          <w:trHeight w:val="109"/>
        </w:trPr>
        <w:tc>
          <w:tcPr>
            <w:tcW w:w="816" w:type="dxa"/>
            <w:vMerge/>
          </w:tcPr>
          <w:p w:rsidR="00C079E6" w:rsidRPr="008A7752" w:rsidRDefault="00C079E6" w:rsidP="00661B46">
            <w:pPr>
              <w:jc w:val="center"/>
            </w:pPr>
          </w:p>
        </w:tc>
        <w:tc>
          <w:tcPr>
            <w:tcW w:w="10693" w:type="dxa"/>
          </w:tcPr>
          <w:tbl>
            <w:tblPr>
              <w:tblW w:w="10544" w:type="dxa"/>
              <w:tblLayout w:type="fixed"/>
              <w:tblLook w:val="0000" w:firstRow="0" w:lastRow="0" w:firstColumn="0" w:lastColumn="0" w:noHBand="0" w:noVBand="0"/>
            </w:tblPr>
            <w:tblGrid>
              <w:gridCol w:w="10544"/>
            </w:tblGrid>
            <w:tr w:rsidR="00C079E6" w:rsidRPr="008A7752" w:rsidTr="00E21B54">
              <w:trPr>
                <w:trHeight w:val="313"/>
              </w:trPr>
              <w:tc>
                <w:tcPr>
                  <w:tcW w:w="5000" w:type="pct"/>
                </w:tcPr>
                <w:p w:rsidR="00C079E6" w:rsidRPr="008A7752" w:rsidRDefault="00C079E6" w:rsidP="00394AC8">
                  <w:pPr>
                    <w:framePr w:hSpace="141" w:wrap="around" w:vAnchor="text" w:hAnchor="text" w:xAlign="right" w:y="1"/>
                    <w:autoSpaceDE w:val="0"/>
                    <w:autoSpaceDN w:val="0"/>
                    <w:adjustRightInd w:val="0"/>
                    <w:spacing w:after="0" w:line="240" w:lineRule="auto"/>
                    <w:suppressOverlap/>
                    <w:jc w:val="both"/>
                    <w:rPr>
                      <w:rFonts w:ascii="Times New Roman" w:hAnsi="Times New Roman"/>
                      <w:color w:val="FF0000"/>
                    </w:rPr>
                  </w:pPr>
                  <w:r w:rsidRPr="008A7752">
                    <w:rPr>
                      <w:rFonts w:ascii="Times New Roman" w:hAnsi="Times New Roman"/>
                      <w:color w:val="FF0000"/>
                    </w:rPr>
                    <w:t xml:space="preserve"> </w:t>
                  </w:r>
                  <w:r w:rsidRPr="008A7752">
                    <w:rPr>
                      <w:rFonts w:ascii="Times New Roman" w:hAnsi="Times New Roman"/>
                    </w:rPr>
                    <w:t xml:space="preserve">- rozporządzenia Ministra Spraw Wewnętrznych i Administracji z dnia 20 czerwca 2007 r. w sprawie wykazu wyrobów służących zapewnieniu zasad bezpieczeństwa publicznego lub ochronie zdrowia i życia oraz mienia, </w:t>
                  </w:r>
                  <w:r>
                    <w:rPr>
                      <w:rFonts w:ascii="Times New Roman" w:hAnsi="Times New Roman"/>
                    </w:rPr>
                    <w:t xml:space="preserve">          </w:t>
                  </w:r>
                  <w:r w:rsidRPr="008A7752">
                    <w:rPr>
                      <w:rFonts w:ascii="Times New Roman" w:hAnsi="Times New Roman"/>
                    </w:rPr>
                    <w:t xml:space="preserve">a także zasad wydawania dopuszczenia tych wyrobów do użytkowania (Dz. U. z 2007 r., Nr 143, poz. 1002, z późn. zm), </w:t>
                  </w:r>
                </w:p>
              </w:tc>
            </w:tr>
          </w:tbl>
          <w:p w:rsidR="00C079E6" w:rsidRPr="008A7752" w:rsidRDefault="00C079E6" w:rsidP="00661B46">
            <w:pPr>
              <w:rPr>
                <w:bCs/>
                <w:color w:val="FF0000"/>
              </w:rPr>
            </w:pP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vMerge/>
          </w:tcPr>
          <w:p w:rsidR="00C079E6" w:rsidRPr="008A7752" w:rsidRDefault="00C079E6" w:rsidP="00661B46">
            <w:pPr>
              <w:jc w:val="center"/>
            </w:pPr>
          </w:p>
        </w:tc>
        <w:tc>
          <w:tcPr>
            <w:tcW w:w="10693" w:type="dxa"/>
          </w:tcPr>
          <w:tbl>
            <w:tblPr>
              <w:tblW w:w="10485" w:type="dxa"/>
              <w:tblLayout w:type="fixed"/>
              <w:tblLook w:val="0000" w:firstRow="0" w:lastRow="0" w:firstColumn="0" w:lastColumn="0" w:noHBand="0" w:noVBand="0"/>
            </w:tblPr>
            <w:tblGrid>
              <w:gridCol w:w="10485"/>
            </w:tblGrid>
            <w:tr w:rsidR="00C079E6" w:rsidRPr="008A7752" w:rsidTr="00E21B54">
              <w:trPr>
                <w:trHeight w:val="829"/>
              </w:trPr>
              <w:tc>
                <w:tcPr>
                  <w:tcW w:w="10485" w:type="dxa"/>
                </w:tcPr>
                <w:p w:rsidR="00C079E6" w:rsidRPr="008A7752" w:rsidRDefault="00C079E6" w:rsidP="00394AC8">
                  <w:pPr>
                    <w:framePr w:hSpace="141" w:wrap="around" w:vAnchor="text" w:hAnchor="text" w:xAlign="right" w:y="1"/>
                    <w:autoSpaceDE w:val="0"/>
                    <w:autoSpaceDN w:val="0"/>
                    <w:adjustRightInd w:val="0"/>
                    <w:spacing w:after="0" w:line="240" w:lineRule="auto"/>
                    <w:suppressOverlap/>
                    <w:jc w:val="both"/>
                    <w:rPr>
                      <w:rFonts w:ascii="Times New Roman" w:hAnsi="Times New Roman"/>
                    </w:rPr>
                  </w:pPr>
                  <w:r w:rsidRPr="008A7752">
                    <w:rPr>
                      <w:rFonts w:ascii="Times New Roman" w:hAnsi="Times New Roman"/>
                    </w:rPr>
                    <w:t xml:space="preserve"> - rozporządzenia ministrów: Spraw Wewnętrznych i Administracji, Obrony Narodowej, Finansów oraz Sprawiedliwości z dnia 29 marca 2019 r. w sprawie pojazdów specjalnych i używanych do celów specjalnych Policji, Agencji Bezpieczeństwa Wewnętrznego, Agencji Wywiadu, Służby Kontrwywiadu Wojskowego, Służby Wywiadu Wojskowego, Centralnego Biura Anty</w:t>
                  </w:r>
                  <w:r>
                    <w:rPr>
                      <w:rFonts w:ascii="Times New Roman" w:hAnsi="Times New Roman"/>
                    </w:rPr>
                    <w:t xml:space="preserve"> </w:t>
                  </w:r>
                  <w:r w:rsidRPr="008A7752">
                    <w:rPr>
                      <w:rFonts w:ascii="Times New Roman" w:hAnsi="Times New Roman"/>
                    </w:rPr>
                    <w:t>korupcyjnego, Straży Granicznej,  Służby Ochrony Państwa, Krajowej Administracji Skarbowej, Służby Więziennej i straży pożarnej , ( Dz. U. z 2019 r., poz 594).</w:t>
                  </w:r>
                </w:p>
              </w:tc>
            </w:tr>
          </w:tbl>
          <w:p w:rsidR="00C079E6" w:rsidRPr="008A7752" w:rsidRDefault="00C079E6" w:rsidP="00661B46">
            <w:pPr>
              <w:rPr>
                <w:bCs/>
              </w:rPr>
            </w:pP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vMerge/>
          </w:tcPr>
          <w:p w:rsidR="00C079E6" w:rsidRPr="008A7752" w:rsidRDefault="00C079E6" w:rsidP="00661B46">
            <w:pPr>
              <w:jc w:val="center"/>
            </w:pPr>
          </w:p>
        </w:tc>
        <w:tc>
          <w:tcPr>
            <w:tcW w:w="10693" w:type="dxa"/>
          </w:tcPr>
          <w:tbl>
            <w:tblPr>
              <w:tblW w:w="0" w:type="auto"/>
              <w:tblLayout w:type="fixed"/>
              <w:tblLook w:val="0000" w:firstRow="0" w:lastRow="0" w:firstColumn="0" w:lastColumn="0" w:noHBand="0" w:noVBand="0"/>
            </w:tblPr>
            <w:tblGrid>
              <w:gridCol w:w="9706"/>
            </w:tblGrid>
            <w:tr w:rsidR="00C079E6" w:rsidRPr="008A7752" w:rsidTr="0028780F">
              <w:trPr>
                <w:trHeight w:val="90"/>
              </w:trPr>
              <w:tc>
                <w:tcPr>
                  <w:tcW w:w="9706" w:type="dxa"/>
                </w:tcPr>
                <w:p w:rsidR="00C079E6" w:rsidRPr="008A7752" w:rsidRDefault="00C079E6" w:rsidP="00394AC8">
                  <w:pPr>
                    <w:framePr w:hSpace="141" w:wrap="around" w:vAnchor="text" w:hAnchor="text" w:xAlign="right" w:y="1"/>
                    <w:autoSpaceDE w:val="0"/>
                    <w:autoSpaceDN w:val="0"/>
                    <w:adjustRightInd w:val="0"/>
                    <w:spacing w:after="0" w:line="240" w:lineRule="auto"/>
                    <w:suppressOverlap/>
                    <w:rPr>
                      <w:rFonts w:ascii="Times New Roman" w:hAnsi="Times New Roman"/>
                    </w:rPr>
                  </w:pPr>
                  <w:r w:rsidRPr="008A7752">
                    <w:rPr>
                      <w:rFonts w:ascii="Times New Roman" w:hAnsi="Times New Roman"/>
                    </w:rPr>
                    <w:t xml:space="preserve"> - norm: PN-EN 1846-1 i PN-EN 1846-2. ( lub równoważnych)</w:t>
                  </w:r>
                </w:p>
              </w:tc>
            </w:tr>
          </w:tbl>
          <w:p w:rsidR="00C079E6" w:rsidRPr="008A7752" w:rsidRDefault="00C079E6" w:rsidP="00661B46">
            <w:pPr>
              <w:rPr>
                <w:bCs/>
              </w:rPr>
            </w:pP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rsidRPr="008A7752">
              <w:lastRenderedPageBreak/>
              <w:t>1.2</w:t>
            </w:r>
          </w:p>
        </w:tc>
        <w:tc>
          <w:tcPr>
            <w:tcW w:w="10693" w:type="dxa"/>
          </w:tcPr>
          <w:tbl>
            <w:tblPr>
              <w:tblW w:w="10545" w:type="dxa"/>
              <w:tblLayout w:type="fixed"/>
              <w:tblLook w:val="0000" w:firstRow="0" w:lastRow="0" w:firstColumn="0" w:lastColumn="0" w:noHBand="0" w:noVBand="0"/>
            </w:tblPr>
            <w:tblGrid>
              <w:gridCol w:w="10545"/>
            </w:tblGrid>
            <w:tr w:rsidR="00C079E6" w:rsidRPr="008A7752" w:rsidTr="00E21B54">
              <w:trPr>
                <w:trHeight w:val="436"/>
              </w:trPr>
              <w:tc>
                <w:tcPr>
                  <w:tcW w:w="10545" w:type="dxa"/>
                </w:tcPr>
                <w:p w:rsidR="00C079E6" w:rsidRPr="008A7752" w:rsidRDefault="00C079E6" w:rsidP="00394AC8">
                  <w:pPr>
                    <w:framePr w:hSpace="141" w:wrap="around" w:vAnchor="text" w:hAnchor="text" w:xAlign="right" w:y="1"/>
                    <w:autoSpaceDE w:val="0"/>
                    <w:autoSpaceDN w:val="0"/>
                    <w:adjustRightInd w:val="0"/>
                    <w:spacing w:after="0" w:line="240" w:lineRule="auto"/>
                    <w:suppressOverlap/>
                    <w:jc w:val="both"/>
                    <w:rPr>
                      <w:rFonts w:ascii="Times New Roman" w:hAnsi="Times New Roman"/>
                      <w:color w:val="FF0000"/>
                    </w:rPr>
                  </w:pPr>
                  <w:r w:rsidRPr="008A7752">
                    <w:rPr>
                      <w:rFonts w:ascii="Times New Roman" w:hAnsi="Times New Roman"/>
                    </w:rPr>
                    <w:t xml:space="preserve">Pojazd musi posiadać ważne świadectwo dopuszczenia do użytkowania w ochronie przeciwpożarowej na terenie Polski wydane na podstawie rozporządzenia Ministra Spraw Wewnętrznych i Administracji z dnia 20 czerwca 2007 r. w sprawie wykazu wyrobów służących zapewnieniu bezpieczeństwa publicznego lub ochronie zdrowia i życia oraz mienia, a także zasad wydawania dopuszczenia tych wyrobów do użytkowania (Dz. U. z 2007 r. Nr 143, poz. 1002, z późn. zm). </w:t>
                  </w:r>
                </w:p>
              </w:tc>
            </w:tr>
          </w:tbl>
          <w:p w:rsidR="00C079E6" w:rsidRPr="008A7752" w:rsidRDefault="00C079E6" w:rsidP="00661B46">
            <w:pPr>
              <w:rPr>
                <w:bCs/>
                <w:color w:val="FF0000"/>
              </w:rPr>
            </w:pP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rsidRPr="008A7752">
              <w:t>1.3</w:t>
            </w:r>
          </w:p>
        </w:tc>
        <w:tc>
          <w:tcPr>
            <w:tcW w:w="10693" w:type="dxa"/>
          </w:tcPr>
          <w:tbl>
            <w:tblPr>
              <w:tblW w:w="10500" w:type="dxa"/>
              <w:tblLayout w:type="fixed"/>
              <w:tblLook w:val="0000" w:firstRow="0" w:lastRow="0" w:firstColumn="0" w:lastColumn="0" w:noHBand="0" w:noVBand="0"/>
            </w:tblPr>
            <w:tblGrid>
              <w:gridCol w:w="10500"/>
            </w:tblGrid>
            <w:tr w:rsidR="00C079E6" w:rsidRPr="008A7752" w:rsidTr="00E21B54">
              <w:trPr>
                <w:trHeight w:val="324"/>
              </w:trPr>
              <w:tc>
                <w:tcPr>
                  <w:tcW w:w="10500" w:type="dxa"/>
                </w:tcPr>
                <w:p w:rsidR="00C079E6" w:rsidRPr="008A7752" w:rsidRDefault="00C079E6" w:rsidP="00394AC8">
                  <w:pPr>
                    <w:framePr w:hSpace="141" w:wrap="around" w:vAnchor="text" w:hAnchor="text" w:xAlign="right" w:y="1"/>
                    <w:autoSpaceDE w:val="0"/>
                    <w:autoSpaceDN w:val="0"/>
                    <w:adjustRightInd w:val="0"/>
                    <w:spacing w:after="0" w:line="240" w:lineRule="auto"/>
                    <w:suppressOverlap/>
                    <w:jc w:val="both"/>
                    <w:rPr>
                      <w:rFonts w:ascii="Times New Roman" w:hAnsi="Times New Roman"/>
                    </w:rPr>
                  </w:pPr>
                  <w:r w:rsidRPr="008A7752">
                    <w:rPr>
                      <w:rFonts w:ascii="Times New Roman" w:hAnsi="Times New Roman"/>
                    </w:rPr>
                    <w:t>Pojazd musi być oznakowany numerami operacyjnymi Państwowej Straży Poża</w:t>
                  </w:r>
                  <w:r>
                    <w:rPr>
                      <w:rFonts w:ascii="Times New Roman" w:hAnsi="Times New Roman"/>
                    </w:rPr>
                    <w:t>rnej zgodnie z zarządzeniem nr 1</w:t>
                  </w:r>
                  <w:r w:rsidRPr="008A7752">
                    <w:rPr>
                      <w:rFonts w:ascii="Times New Roman" w:hAnsi="Times New Roman"/>
                    </w:rPr>
                    <w:t xml:space="preserve"> Komendanta Głównego Państwowej Straży Pożarnej z dnia 24 stycznia 2020 r. w sprawie gospodarki transportowej w jednostkach organizacyjnych Państwowej Straży Pożarnej (Dz. Urz. KG PSP z 2020 r., poz. 3</w:t>
                  </w:r>
                  <w:r>
                    <w:rPr>
                      <w:rFonts w:ascii="Times New Roman" w:hAnsi="Times New Roman"/>
                    </w:rPr>
                    <w:t xml:space="preserve"> z późn.zm</w:t>
                  </w:r>
                  <w:r w:rsidRPr="008A7752">
                    <w:rPr>
                      <w:rFonts w:ascii="Times New Roman" w:hAnsi="Times New Roman"/>
                    </w:rPr>
                    <w:t xml:space="preserve">). </w:t>
                  </w:r>
                </w:p>
                <w:p w:rsidR="00C079E6" w:rsidRDefault="00C079E6" w:rsidP="00394AC8">
                  <w:pPr>
                    <w:framePr w:hSpace="141" w:wrap="around" w:vAnchor="text" w:hAnchor="text" w:xAlign="right" w:y="1"/>
                    <w:autoSpaceDE w:val="0"/>
                    <w:autoSpaceDN w:val="0"/>
                    <w:adjustRightInd w:val="0"/>
                    <w:spacing w:after="0" w:line="240" w:lineRule="auto"/>
                    <w:suppressOverlap/>
                    <w:jc w:val="both"/>
                    <w:rPr>
                      <w:rFonts w:ascii="Times New Roman" w:hAnsi="Times New Roman"/>
                      <w:b/>
                    </w:rPr>
                  </w:pPr>
                  <w:r w:rsidRPr="007A3C7F">
                    <w:rPr>
                      <w:rFonts w:ascii="Times New Roman" w:hAnsi="Times New Roman"/>
                      <w:b/>
                    </w:rPr>
                    <w:t>Dodatkowo Wykonawca umieści na drzwiach kierowc</w:t>
                  </w:r>
                  <w:r>
                    <w:rPr>
                      <w:rFonts w:ascii="Times New Roman" w:hAnsi="Times New Roman"/>
                      <w:b/>
                    </w:rPr>
                    <w:t>y i dowódcy napisy OSP  Dziurów</w:t>
                  </w:r>
                </w:p>
                <w:p w:rsidR="00C079E6" w:rsidRPr="007A3C7F" w:rsidRDefault="00C079E6" w:rsidP="00394AC8">
                  <w:pPr>
                    <w:framePr w:hSpace="141" w:wrap="around" w:vAnchor="text" w:hAnchor="text" w:xAlign="right" w:y="1"/>
                    <w:autoSpaceDE w:val="0"/>
                    <w:autoSpaceDN w:val="0"/>
                    <w:adjustRightInd w:val="0"/>
                    <w:spacing w:after="0" w:line="240" w:lineRule="auto"/>
                    <w:suppressOverlap/>
                    <w:jc w:val="both"/>
                    <w:rPr>
                      <w:rFonts w:ascii="Times New Roman" w:hAnsi="Times New Roman"/>
                      <w:b/>
                    </w:rPr>
                  </w:pPr>
                  <w:r w:rsidRPr="007A3C7F">
                    <w:rPr>
                      <w:rFonts w:ascii="Times New Roman" w:hAnsi="Times New Roman"/>
                      <w:b/>
                    </w:rPr>
                    <w:t xml:space="preserve"> wraz z logiem Gminy Zawichost.</w:t>
                  </w:r>
                </w:p>
                <w:p w:rsidR="00C079E6" w:rsidRPr="008A7752" w:rsidRDefault="00C079E6" w:rsidP="00394AC8">
                  <w:pPr>
                    <w:framePr w:hSpace="141" w:wrap="around" w:vAnchor="text" w:hAnchor="text" w:xAlign="right" w:y="1"/>
                    <w:autoSpaceDE w:val="0"/>
                    <w:autoSpaceDN w:val="0"/>
                    <w:adjustRightInd w:val="0"/>
                    <w:spacing w:after="0" w:line="240" w:lineRule="auto"/>
                    <w:suppressOverlap/>
                    <w:jc w:val="both"/>
                    <w:rPr>
                      <w:rFonts w:ascii="Times New Roman" w:hAnsi="Times New Roman"/>
                    </w:rPr>
                  </w:pPr>
                </w:p>
              </w:tc>
            </w:tr>
          </w:tbl>
          <w:p w:rsidR="00C079E6" w:rsidRPr="008A7752" w:rsidRDefault="00C079E6" w:rsidP="00661B46">
            <w:pPr>
              <w:rPr>
                <w:bCs/>
                <w:color w:val="FF0000"/>
              </w:rPr>
            </w:pPr>
          </w:p>
        </w:tc>
        <w:tc>
          <w:tcPr>
            <w:tcW w:w="4637" w:type="dxa"/>
          </w:tcPr>
          <w:p w:rsidR="00C079E6" w:rsidRPr="008A7752" w:rsidRDefault="005F69C8" w:rsidP="005F69C8">
            <w:pPr>
              <w:jc w:val="center"/>
              <w:rPr>
                <w:b/>
              </w:rPr>
            </w:pPr>
            <w:r w:rsidRPr="005F69C8">
              <w:rPr>
                <w:b/>
              </w:rPr>
              <w:t>Spełnia/Nie spełnia</w:t>
            </w:r>
          </w:p>
        </w:tc>
      </w:tr>
      <w:tr w:rsidR="00716638" w:rsidRPr="008A7752" w:rsidTr="00661B46">
        <w:trPr>
          <w:trHeight w:val="109"/>
        </w:trPr>
        <w:tc>
          <w:tcPr>
            <w:tcW w:w="816" w:type="dxa"/>
          </w:tcPr>
          <w:p w:rsidR="00716638" w:rsidRPr="008A7752" w:rsidRDefault="00716638" w:rsidP="00661B46">
            <w:pPr>
              <w:jc w:val="center"/>
            </w:pPr>
            <w:r>
              <w:t>1.4</w:t>
            </w:r>
          </w:p>
        </w:tc>
        <w:tc>
          <w:tcPr>
            <w:tcW w:w="10693" w:type="dxa"/>
          </w:tcPr>
          <w:p w:rsidR="00716638" w:rsidRPr="008A7752" w:rsidRDefault="00716638" w:rsidP="00E71A6F">
            <w:pPr>
              <w:autoSpaceDE w:val="0"/>
              <w:autoSpaceDN w:val="0"/>
              <w:adjustRightInd w:val="0"/>
              <w:spacing w:after="0" w:line="240" w:lineRule="auto"/>
              <w:jc w:val="both"/>
              <w:rPr>
                <w:rFonts w:ascii="Times New Roman" w:hAnsi="Times New Roman"/>
              </w:rPr>
            </w:pPr>
            <w:r>
              <w:rPr>
                <w:rFonts w:ascii="Times New Roman" w:hAnsi="Times New Roman"/>
              </w:rPr>
              <w:t>Pojazd z manualną lub automatyczną skrzynią biegów</w:t>
            </w:r>
          </w:p>
        </w:tc>
        <w:tc>
          <w:tcPr>
            <w:tcW w:w="4637" w:type="dxa"/>
          </w:tcPr>
          <w:p w:rsidR="00716638" w:rsidRPr="00716638" w:rsidRDefault="00716638" w:rsidP="00716638">
            <w:pPr>
              <w:jc w:val="center"/>
            </w:pPr>
            <w:r w:rsidRPr="00716638">
              <w:t>Podać rodzaj</w:t>
            </w:r>
          </w:p>
          <w:p w:rsidR="00716638" w:rsidRPr="005F69C8" w:rsidRDefault="00716638" w:rsidP="00716638">
            <w:pPr>
              <w:jc w:val="center"/>
              <w:rPr>
                <w:b/>
              </w:rPr>
            </w:pPr>
            <w:r w:rsidRPr="00716638">
              <w:t>……………………………………………………………….</w:t>
            </w:r>
          </w:p>
        </w:tc>
      </w:tr>
      <w:tr w:rsidR="00C079E6" w:rsidRPr="008A7752" w:rsidTr="00661B46">
        <w:trPr>
          <w:trHeight w:val="109"/>
        </w:trPr>
        <w:tc>
          <w:tcPr>
            <w:tcW w:w="816" w:type="dxa"/>
            <w:shd w:val="clear" w:color="auto" w:fill="BFBFBF"/>
          </w:tcPr>
          <w:p w:rsidR="00C079E6" w:rsidRPr="008A7752" w:rsidRDefault="00716638" w:rsidP="00716638">
            <w:pPr>
              <w:tabs>
                <w:tab w:val="center" w:pos="300"/>
              </w:tabs>
              <w:rPr>
                <w:b/>
                <w:sz w:val="24"/>
                <w:szCs w:val="24"/>
              </w:rPr>
            </w:pPr>
            <w:r>
              <w:rPr>
                <w:b/>
                <w:sz w:val="24"/>
                <w:szCs w:val="24"/>
              </w:rPr>
              <w:tab/>
            </w:r>
            <w:r w:rsidR="00C079E6" w:rsidRPr="008A7752">
              <w:rPr>
                <w:b/>
                <w:sz w:val="24"/>
                <w:szCs w:val="24"/>
              </w:rPr>
              <w:t>2</w:t>
            </w:r>
          </w:p>
        </w:tc>
        <w:tc>
          <w:tcPr>
            <w:tcW w:w="10693" w:type="dxa"/>
            <w:shd w:val="clear" w:color="auto" w:fill="BFBFBF"/>
          </w:tcPr>
          <w:p w:rsidR="00C079E6" w:rsidRPr="008A7752" w:rsidRDefault="00C079E6" w:rsidP="00661B46">
            <w:pPr>
              <w:rPr>
                <w:b/>
                <w:bCs/>
                <w:sz w:val="24"/>
                <w:szCs w:val="24"/>
              </w:rPr>
            </w:pPr>
            <w:r w:rsidRPr="008A7752">
              <w:rPr>
                <w:b/>
                <w:bCs/>
                <w:sz w:val="24"/>
                <w:szCs w:val="24"/>
              </w:rPr>
              <w:t>Podwozie z kabiną</w:t>
            </w:r>
          </w:p>
        </w:tc>
        <w:tc>
          <w:tcPr>
            <w:tcW w:w="4637" w:type="dxa"/>
            <w:shd w:val="clear" w:color="auto" w:fill="BFBFBF"/>
          </w:tcPr>
          <w:p w:rsidR="00C079E6" w:rsidRPr="008A7752" w:rsidRDefault="00C079E6" w:rsidP="005F69C8">
            <w:pPr>
              <w:jc w:val="center"/>
              <w:rPr>
                <w:b/>
              </w:rPr>
            </w:pPr>
          </w:p>
        </w:tc>
      </w:tr>
      <w:tr w:rsidR="00C079E6" w:rsidRPr="008A7752" w:rsidTr="00661B46">
        <w:trPr>
          <w:trHeight w:val="109"/>
        </w:trPr>
        <w:tc>
          <w:tcPr>
            <w:tcW w:w="816" w:type="dxa"/>
          </w:tcPr>
          <w:p w:rsidR="00C079E6" w:rsidRPr="008A7752" w:rsidRDefault="00C079E6" w:rsidP="00661B46">
            <w:pPr>
              <w:jc w:val="center"/>
            </w:pPr>
            <w:r w:rsidRPr="008A7752">
              <w:t>2.1</w:t>
            </w:r>
          </w:p>
        </w:tc>
        <w:tc>
          <w:tcPr>
            <w:tcW w:w="10693" w:type="dxa"/>
          </w:tcPr>
          <w:tbl>
            <w:tblPr>
              <w:tblW w:w="10736" w:type="dxa"/>
              <w:tblLayout w:type="fixed"/>
              <w:tblLook w:val="0000" w:firstRow="0" w:lastRow="0" w:firstColumn="0" w:lastColumn="0" w:noHBand="0" w:noVBand="0"/>
            </w:tblPr>
            <w:tblGrid>
              <w:gridCol w:w="10736"/>
            </w:tblGrid>
            <w:tr w:rsidR="00C079E6" w:rsidRPr="008A7752" w:rsidTr="0028780F">
              <w:trPr>
                <w:trHeight w:val="90"/>
              </w:trPr>
              <w:tc>
                <w:tcPr>
                  <w:tcW w:w="10736" w:type="dxa"/>
                </w:tcPr>
                <w:p w:rsidR="00C079E6" w:rsidRDefault="00C079E6" w:rsidP="00394AC8">
                  <w:pPr>
                    <w:framePr w:hSpace="141" w:wrap="around" w:vAnchor="text" w:hAnchor="text" w:xAlign="right" w:y="1"/>
                    <w:autoSpaceDE w:val="0"/>
                    <w:autoSpaceDN w:val="0"/>
                    <w:adjustRightInd w:val="0"/>
                    <w:spacing w:after="0" w:line="240" w:lineRule="auto"/>
                    <w:suppressOverlap/>
                    <w:rPr>
                      <w:rFonts w:ascii="Times New Roman" w:hAnsi="Times New Roman"/>
                    </w:rPr>
                  </w:pPr>
                  <w:r w:rsidRPr="008A7752">
                    <w:rPr>
                      <w:rFonts w:ascii="Times New Roman" w:hAnsi="Times New Roman"/>
                    </w:rPr>
                    <w:t>Pojazd fabrycznie nowy, silnik i podwozie z kabiną pochodzące od tego samego producenta</w:t>
                  </w:r>
                  <w:r>
                    <w:rPr>
                      <w:rFonts w:ascii="Times New Roman" w:hAnsi="Times New Roman"/>
                    </w:rPr>
                    <w:t>.</w:t>
                  </w:r>
                  <w:r w:rsidRPr="008A7752">
                    <w:rPr>
                      <w:rFonts w:ascii="Times New Roman" w:hAnsi="Times New Roman"/>
                    </w:rPr>
                    <w:t xml:space="preserve"> </w:t>
                  </w:r>
                </w:p>
                <w:p w:rsidR="00C079E6" w:rsidRPr="007A3C7F" w:rsidRDefault="00C079E6" w:rsidP="00394AC8">
                  <w:pPr>
                    <w:framePr w:hSpace="141" w:wrap="around" w:vAnchor="text" w:hAnchor="text" w:xAlign="right" w:y="1"/>
                    <w:autoSpaceDE w:val="0"/>
                    <w:autoSpaceDN w:val="0"/>
                    <w:adjustRightInd w:val="0"/>
                    <w:spacing w:after="0" w:line="240" w:lineRule="auto"/>
                    <w:suppressOverlap/>
                    <w:jc w:val="both"/>
                    <w:rPr>
                      <w:rFonts w:ascii="Times New Roman" w:hAnsi="Times New Roman"/>
                      <w:b/>
                    </w:rPr>
                  </w:pPr>
                  <w:r w:rsidRPr="007A3C7F">
                    <w:rPr>
                      <w:rFonts w:ascii="Times New Roman" w:hAnsi="Times New Roman"/>
                      <w:b/>
                    </w:rPr>
                    <w:t>Podwozie z roku produkcji min.</w:t>
                  </w:r>
                  <w:r>
                    <w:rPr>
                      <w:rFonts w:ascii="Times New Roman" w:hAnsi="Times New Roman"/>
                      <w:b/>
                    </w:rPr>
                    <w:t xml:space="preserve"> 2022</w:t>
                  </w:r>
                  <w:r w:rsidRPr="007A3C7F">
                    <w:rPr>
                      <w:rFonts w:ascii="Times New Roman" w:hAnsi="Times New Roman"/>
                      <w:b/>
                    </w:rPr>
                    <w:t xml:space="preserve"> oraz z silnikiem o mocy nie mniejszej niż 210 kW.</w:t>
                  </w:r>
                </w:p>
                <w:p w:rsidR="00C079E6" w:rsidRPr="008A7752" w:rsidRDefault="00C079E6" w:rsidP="00394AC8">
                  <w:pPr>
                    <w:framePr w:hSpace="141" w:wrap="around" w:vAnchor="text" w:hAnchor="text" w:xAlign="right" w:y="1"/>
                    <w:autoSpaceDE w:val="0"/>
                    <w:autoSpaceDN w:val="0"/>
                    <w:adjustRightInd w:val="0"/>
                    <w:spacing w:after="0" w:line="240" w:lineRule="auto"/>
                    <w:suppressOverlap/>
                    <w:rPr>
                      <w:rFonts w:ascii="Times New Roman" w:hAnsi="Times New Roman"/>
                    </w:rPr>
                  </w:pPr>
                </w:p>
              </w:tc>
            </w:tr>
          </w:tbl>
          <w:p w:rsidR="00C079E6" w:rsidRPr="008A7752" w:rsidRDefault="00C079E6" w:rsidP="00661B46">
            <w:pPr>
              <w:rPr>
                <w:bCs/>
              </w:rPr>
            </w:pPr>
          </w:p>
        </w:tc>
        <w:tc>
          <w:tcPr>
            <w:tcW w:w="4637" w:type="dxa"/>
          </w:tcPr>
          <w:tbl>
            <w:tblPr>
              <w:tblW w:w="4449" w:type="dxa"/>
              <w:tblLayout w:type="fixed"/>
              <w:tblLook w:val="0000" w:firstRow="0" w:lastRow="0" w:firstColumn="0" w:lastColumn="0" w:noHBand="0" w:noVBand="0"/>
            </w:tblPr>
            <w:tblGrid>
              <w:gridCol w:w="4449"/>
            </w:tblGrid>
            <w:tr w:rsidR="00C079E6" w:rsidRPr="008A7752" w:rsidTr="0028780F">
              <w:trPr>
                <w:trHeight w:val="205"/>
              </w:trPr>
              <w:tc>
                <w:tcPr>
                  <w:tcW w:w="4449" w:type="dxa"/>
                </w:tcPr>
                <w:p w:rsidR="00C079E6" w:rsidRPr="00640980" w:rsidRDefault="00C079E6" w:rsidP="00394AC8">
                  <w:pPr>
                    <w:framePr w:hSpace="141" w:wrap="around" w:vAnchor="text" w:hAnchor="text" w:xAlign="right" w:y="1"/>
                    <w:autoSpaceDE w:val="0"/>
                    <w:autoSpaceDN w:val="0"/>
                    <w:adjustRightInd w:val="0"/>
                    <w:spacing w:after="0" w:line="240" w:lineRule="auto"/>
                    <w:suppressOverlap/>
                    <w:jc w:val="center"/>
                    <w:rPr>
                      <w:rFonts w:ascii="Times New Roman" w:hAnsi="Times New Roman"/>
                    </w:rPr>
                  </w:pPr>
                  <w:r w:rsidRPr="00640980">
                    <w:rPr>
                      <w:rFonts w:ascii="Times New Roman" w:hAnsi="Times New Roman"/>
                    </w:rPr>
                    <w:t>Podać producenta, typ i model podwozia</w:t>
                  </w:r>
                </w:p>
                <w:p w:rsidR="00C079E6" w:rsidRPr="00640980" w:rsidRDefault="00C079E6" w:rsidP="00394AC8">
                  <w:pPr>
                    <w:framePr w:hSpace="141" w:wrap="around" w:vAnchor="text" w:hAnchor="text" w:xAlign="right" w:y="1"/>
                    <w:autoSpaceDE w:val="0"/>
                    <w:autoSpaceDN w:val="0"/>
                    <w:adjustRightInd w:val="0"/>
                    <w:spacing w:after="0" w:line="240" w:lineRule="auto"/>
                    <w:suppressOverlap/>
                    <w:jc w:val="center"/>
                    <w:rPr>
                      <w:rFonts w:ascii="Times New Roman" w:hAnsi="Times New Roman"/>
                    </w:rPr>
                  </w:pPr>
                  <w:r w:rsidRPr="00640980">
                    <w:rPr>
                      <w:rFonts w:ascii="Times New Roman" w:hAnsi="Times New Roman"/>
                    </w:rPr>
                    <w:t>oraz rok produkcji i  moc silnika .</w:t>
                  </w:r>
                </w:p>
                <w:p w:rsidR="000347B2" w:rsidRDefault="000347B2" w:rsidP="00394AC8">
                  <w:pPr>
                    <w:framePr w:hSpace="141" w:wrap="around" w:vAnchor="text" w:hAnchor="text" w:xAlign="right" w:y="1"/>
                    <w:autoSpaceDE w:val="0"/>
                    <w:autoSpaceDN w:val="0"/>
                    <w:adjustRightInd w:val="0"/>
                    <w:spacing w:after="0" w:line="240" w:lineRule="auto"/>
                    <w:suppressOverlap/>
                    <w:jc w:val="center"/>
                    <w:rPr>
                      <w:rFonts w:ascii="Times New Roman" w:hAnsi="Times New Roman"/>
                    </w:rPr>
                  </w:pPr>
                </w:p>
                <w:p w:rsidR="000347B2" w:rsidRDefault="000347B2" w:rsidP="00394AC8">
                  <w:pPr>
                    <w:framePr w:hSpace="141" w:wrap="around" w:vAnchor="text" w:hAnchor="text" w:xAlign="right" w:y="1"/>
                    <w:autoSpaceDE w:val="0"/>
                    <w:autoSpaceDN w:val="0"/>
                    <w:adjustRightInd w:val="0"/>
                    <w:spacing w:after="0" w:line="240" w:lineRule="auto"/>
                    <w:suppressOverlap/>
                    <w:jc w:val="center"/>
                    <w:rPr>
                      <w:rFonts w:ascii="Times New Roman" w:hAnsi="Times New Roman"/>
                    </w:rPr>
                  </w:pPr>
                  <w:r>
                    <w:rPr>
                      <w:rFonts w:ascii="Times New Roman" w:hAnsi="Times New Roman"/>
                    </w:rPr>
                    <w:t>…………………………………………</w:t>
                  </w:r>
                </w:p>
                <w:p w:rsidR="005F69C8" w:rsidRDefault="005F69C8" w:rsidP="00394AC8">
                  <w:pPr>
                    <w:framePr w:hSpace="141" w:wrap="around" w:vAnchor="text" w:hAnchor="text" w:xAlign="right" w:y="1"/>
                    <w:autoSpaceDE w:val="0"/>
                    <w:autoSpaceDN w:val="0"/>
                    <w:adjustRightInd w:val="0"/>
                    <w:spacing w:after="0" w:line="240" w:lineRule="auto"/>
                    <w:suppressOverlap/>
                    <w:jc w:val="center"/>
                    <w:rPr>
                      <w:rFonts w:ascii="Times New Roman" w:hAnsi="Times New Roman"/>
                    </w:rPr>
                  </w:pPr>
                  <w:r>
                    <w:rPr>
                      <w:rFonts w:ascii="Times New Roman" w:hAnsi="Times New Roman"/>
                    </w:rPr>
                    <w:t>…………………………………………</w:t>
                  </w:r>
                </w:p>
                <w:p w:rsidR="005F69C8" w:rsidRDefault="005F69C8" w:rsidP="00394AC8">
                  <w:pPr>
                    <w:framePr w:hSpace="141" w:wrap="around" w:vAnchor="text" w:hAnchor="text" w:xAlign="right" w:y="1"/>
                    <w:autoSpaceDE w:val="0"/>
                    <w:autoSpaceDN w:val="0"/>
                    <w:adjustRightInd w:val="0"/>
                    <w:spacing w:after="0" w:line="240" w:lineRule="auto"/>
                    <w:suppressOverlap/>
                    <w:jc w:val="center"/>
                    <w:rPr>
                      <w:rFonts w:ascii="Times New Roman" w:hAnsi="Times New Roman"/>
                    </w:rPr>
                  </w:pPr>
                  <w:r>
                    <w:rPr>
                      <w:rFonts w:ascii="Times New Roman" w:hAnsi="Times New Roman"/>
                    </w:rPr>
                    <w:t>…………………………………………</w:t>
                  </w:r>
                </w:p>
                <w:p w:rsidR="005F69C8" w:rsidRDefault="005F69C8" w:rsidP="00394AC8">
                  <w:pPr>
                    <w:framePr w:hSpace="141" w:wrap="around" w:vAnchor="text" w:hAnchor="text" w:xAlign="right" w:y="1"/>
                    <w:autoSpaceDE w:val="0"/>
                    <w:autoSpaceDN w:val="0"/>
                    <w:adjustRightInd w:val="0"/>
                    <w:spacing w:after="0" w:line="240" w:lineRule="auto"/>
                    <w:suppressOverlap/>
                    <w:jc w:val="center"/>
                    <w:rPr>
                      <w:rFonts w:ascii="Times New Roman" w:hAnsi="Times New Roman"/>
                    </w:rPr>
                  </w:pPr>
                  <w:r>
                    <w:rPr>
                      <w:rFonts w:ascii="Times New Roman" w:hAnsi="Times New Roman"/>
                    </w:rPr>
                    <w:t>…………………………………………</w:t>
                  </w:r>
                </w:p>
                <w:p w:rsidR="000347B2" w:rsidRPr="008A7752" w:rsidRDefault="000347B2" w:rsidP="00394AC8">
                  <w:pPr>
                    <w:framePr w:hSpace="141" w:wrap="around" w:vAnchor="text" w:hAnchor="text" w:xAlign="right" w:y="1"/>
                    <w:autoSpaceDE w:val="0"/>
                    <w:autoSpaceDN w:val="0"/>
                    <w:adjustRightInd w:val="0"/>
                    <w:spacing w:after="0" w:line="240" w:lineRule="auto"/>
                    <w:suppressOverlap/>
                    <w:jc w:val="center"/>
                    <w:rPr>
                      <w:rFonts w:ascii="Times New Roman" w:hAnsi="Times New Roman"/>
                    </w:rPr>
                  </w:pPr>
                </w:p>
              </w:tc>
            </w:tr>
          </w:tbl>
          <w:p w:rsidR="00C079E6" w:rsidRPr="008A7752" w:rsidRDefault="00C079E6" w:rsidP="005F69C8">
            <w:pPr>
              <w:jc w:val="center"/>
              <w:rPr>
                <w:b/>
              </w:rPr>
            </w:pPr>
          </w:p>
        </w:tc>
      </w:tr>
      <w:tr w:rsidR="00C079E6" w:rsidRPr="008A7752" w:rsidTr="00661B46">
        <w:trPr>
          <w:trHeight w:val="109"/>
        </w:trPr>
        <w:tc>
          <w:tcPr>
            <w:tcW w:w="816" w:type="dxa"/>
          </w:tcPr>
          <w:p w:rsidR="00C079E6" w:rsidRPr="008A7752" w:rsidRDefault="00C079E6" w:rsidP="00661B46">
            <w:pPr>
              <w:jc w:val="center"/>
            </w:pPr>
            <w:r w:rsidRPr="008A7752">
              <w:t>2.2</w:t>
            </w:r>
          </w:p>
        </w:tc>
        <w:tc>
          <w:tcPr>
            <w:tcW w:w="10693" w:type="dxa"/>
          </w:tcPr>
          <w:tbl>
            <w:tblPr>
              <w:tblW w:w="9899" w:type="dxa"/>
              <w:tblLayout w:type="fixed"/>
              <w:tblLook w:val="0000" w:firstRow="0" w:lastRow="0" w:firstColumn="0" w:lastColumn="0" w:noHBand="0" w:noVBand="0"/>
            </w:tblPr>
            <w:tblGrid>
              <w:gridCol w:w="9899"/>
            </w:tblGrid>
            <w:tr w:rsidR="00C079E6" w:rsidRPr="008A7752" w:rsidTr="00E21B54">
              <w:trPr>
                <w:trHeight w:val="62"/>
              </w:trPr>
              <w:tc>
                <w:tcPr>
                  <w:tcW w:w="9899" w:type="dxa"/>
                </w:tcPr>
                <w:p w:rsidR="00C079E6" w:rsidRPr="008A7752" w:rsidRDefault="00C079E6" w:rsidP="00394AC8">
                  <w:pPr>
                    <w:framePr w:hSpace="141" w:wrap="around" w:vAnchor="text" w:hAnchor="text" w:xAlign="right" w:y="1"/>
                    <w:suppressOverlap/>
                    <w:rPr>
                      <w:rFonts w:ascii="Times New Roman" w:hAnsi="Times New Roman"/>
                    </w:rPr>
                  </w:pPr>
                  <w:r w:rsidRPr="008A7752">
                    <w:rPr>
                      <w:rFonts w:ascii="Times New Roman" w:hAnsi="Times New Roman"/>
                    </w:rPr>
                    <w:t xml:space="preserve"> Pojazd musi spełniać wymagania dla kl</w:t>
                  </w:r>
                  <w:r>
                    <w:rPr>
                      <w:rFonts w:ascii="Times New Roman" w:hAnsi="Times New Roman"/>
                    </w:rPr>
                    <w:t xml:space="preserve">asy średniej M (wg PN-EN 1846-1 </w:t>
                  </w:r>
                  <w:r w:rsidRPr="008A7752">
                    <w:rPr>
                      <w:rFonts w:ascii="Times New Roman" w:hAnsi="Times New Roman"/>
                    </w:rPr>
                    <w:t xml:space="preserve"> lub równoważnej).</w:t>
                  </w:r>
                </w:p>
              </w:tc>
            </w:tr>
          </w:tbl>
          <w:p w:rsidR="00C079E6" w:rsidRPr="008A7752" w:rsidRDefault="00C079E6" w:rsidP="00661B46">
            <w:pPr>
              <w:rPr>
                <w:bCs/>
              </w:rPr>
            </w:pP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rsidRPr="008A7752">
              <w:t>2.3</w:t>
            </w:r>
          </w:p>
        </w:tc>
        <w:tc>
          <w:tcPr>
            <w:tcW w:w="10693" w:type="dxa"/>
          </w:tcPr>
          <w:tbl>
            <w:tblPr>
              <w:tblW w:w="10273" w:type="dxa"/>
              <w:tblLayout w:type="fixed"/>
              <w:tblLook w:val="0000" w:firstRow="0" w:lastRow="0" w:firstColumn="0" w:lastColumn="0" w:noHBand="0" w:noVBand="0"/>
            </w:tblPr>
            <w:tblGrid>
              <w:gridCol w:w="10273"/>
            </w:tblGrid>
            <w:tr w:rsidR="00C079E6" w:rsidRPr="008A7752" w:rsidTr="0028780F">
              <w:trPr>
                <w:trHeight w:val="90"/>
              </w:trPr>
              <w:tc>
                <w:tcPr>
                  <w:tcW w:w="10273" w:type="dxa"/>
                </w:tcPr>
                <w:p w:rsidR="00C079E6" w:rsidRPr="008A7752" w:rsidRDefault="00C079E6" w:rsidP="00394AC8">
                  <w:pPr>
                    <w:framePr w:hSpace="141" w:wrap="around" w:vAnchor="text" w:hAnchor="text" w:xAlign="right" w:y="1"/>
                    <w:autoSpaceDE w:val="0"/>
                    <w:autoSpaceDN w:val="0"/>
                    <w:adjustRightInd w:val="0"/>
                    <w:spacing w:after="0" w:line="240" w:lineRule="auto"/>
                    <w:ind w:right="-780"/>
                    <w:suppressOverlap/>
                    <w:jc w:val="both"/>
                    <w:rPr>
                      <w:rFonts w:ascii="Times New Roman" w:hAnsi="Times New Roman"/>
                    </w:rPr>
                  </w:pPr>
                  <w:r w:rsidRPr="008A7752">
                    <w:rPr>
                      <w:rFonts w:ascii="Times New Roman" w:hAnsi="Times New Roman"/>
                    </w:rPr>
                    <w:t xml:space="preserve"> Pojazd musi spełniać wymagania dla kategorii 2 - </w:t>
                  </w:r>
                  <w:r>
                    <w:rPr>
                      <w:rFonts w:ascii="Times New Roman" w:hAnsi="Times New Roman"/>
                    </w:rPr>
                    <w:t xml:space="preserve">uterenowionej (wg PN-EN 1846-1 </w:t>
                  </w:r>
                  <w:r w:rsidRPr="008A7752">
                    <w:rPr>
                      <w:rFonts w:ascii="Times New Roman" w:hAnsi="Times New Roman"/>
                    </w:rPr>
                    <w:t>lub równoważnej).</w:t>
                  </w:r>
                </w:p>
              </w:tc>
            </w:tr>
          </w:tbl>
          <w:p w:rsidR="00C079E6" w:rsidRPr="008A7752" w:rsidRDefault="00C079E6" w:rsidP="00661B46">
            <w:pPr>
              <w:rPr>
                <w:bCs/>
              </w:rPr>
            </w:pP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rsidRPr="008A7752">
              <w:t>2.4</w:t>
            </w:r>
          </w:p>
        </w:tc>
        <w:tc>
          <w:tcPr>
            <w:tcW w:w="10693" w:type="dxa"/>
          </w:tcPr>
          <w:tbl>
            <w:tblPr>
              <w:tblW w:w="10201" w:type="dxa"/>
              <w:tblLayout w:type="fixed"/>
              <w:tblLook w:val="0000" w:firstRow="0" w:lastRow="0" w:firstColumn="0" w:lastColumn="0" w:noHBand="0" w:noVBand="0"/>
            </w:tblPr>
            <w:tblGrid>
              <w:gridCol w:w="10201"/>
            </w:tblGrid>
            <w:tr w:rsidR="00C079E6" w:rsidRPr="008A7752" w:rsidTr="00E21B54">
              <w:trPr>
                <w:trHeight w:val="335"/>
              </w:trPr>
              <w:tc>
                <w:tcPr>
                  <w:tcW w:w="10201" w:type="dxa"/>
                </w:tcPr>
                <w:p w:rsidR="00C079E6" w:rsidRPr="008A7752" w:rsidRDefault="00C079E6" w:rsidP="00394AC8">
                  <w:pPr>
                    <w:framePr w:hSpace="141" w:wrap="around" w:vAnchor="text" w:hAnchor="text" w:xAlign="right" w:y="1"/>
                    <w:autoSpaceDE w:val="0"/>
                    <w:autoSpaceDN w:val="0"/>
                    <w:adjustRightInd w:val="0"/>
                    <w:spacing w:after="0" w:line="240" w:lineRule="auto"/>
                    <w:suppressOverlap/>
                    <w:rPr>
                      <w:rFonts w:ascii="Times New Roman" w:hAnsi="Times New Roman"/>
                    </w:rPr>
                  </w:pPr>
                  <w:r w:rsidRPr="008A7752">
                    <w:rPr>
                      <w:rFonts w:ascii="Times New Roman" w:hAnsi="Times New Roman"/>
                    </w:rPr>
                    <w:t xml:space="preserve"> Maksymalna masa rzeczywista (MMR) pojazdu gotowego do akcji ratowniczo-gaśniczej, rozkład tej masy na osie oraz masa przypadająca na każdą z osi nie może przekroczyć maksymalnych wartości określonych przez producenta pojazdu lub podwozia bazowego.</w:t>
                  </w:r>
                </w:p>
              </w:tc>
            </w:tr>
          </w:tbl>
          <w:p w:rsidR="00C079E6" w:rsidRPr="008A7752" w:rsidRDefault="00C079E6" w:rsidP="00661B46">
            <w:pPr>
              <w:rPr>
                <w:bCs/>
              </w:rPr>
            </w:pP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rsidRPr="008A7752">
              <w:t>2.5</w:t>
            </w:r>
          </w:p>
        </w:tc>
        <w:tc>
          <w:tcPr>
            <w:tcW w:w="10693" w:type="dxa"/>
          </w:tcPr>
          <w:p w:rsidR="00C079E6" w:rsidRPr="008A7752" w:rsidRDefault="00C079E6" w:rsidP="00661B46">
            <w:pPr>
              <w:pStyle w:val="Default"/>
              <w:jc w:val="both"/>
              <w:rPr>
                <w:color w:val="auto"/>
                <w:sz w:val="22"/>
                <w:szCs w:val="22"/>
              </w:rPr>
            </w:pPr>
            <w:r w:rsidRPr="008A7752">
              <w:rPr>
                <w:color w:val="auto"/>
                <w:sz w:val="22"/>
                <w:szCs w:val="22"/>
              </w:rPr>
              <w:t xml:space="preserve">Urządzenia sygnalizacyjno-ostrzegawcze świetlne i dźwiękowe pojazdu uprzywilejowanego: </w:t>
            </w:r>
          </w:p>
          <w:p w:rsidR="00C079E6" w:rsidRPr="008A7752" w:rsidRDefault="00C079E6" w:rsidP="00661B46">
            <w:pPr>
              <w:pStyle w:val="Default"/>
              <w:jc w:val="both"/>
              <w:rPr>
                <w:color w:val="auto"/>
                <w:sz w:val="22"/>
                <w:szCs w:val="22"/>
              </w:rPr>
            </w:pPr>
            <w:r w:rsidRPr="008A7752">
              <w:rPr>
                <w:color w:val="auto"/>
                <w:sz w:val="22"/>
                <w:szCs w:val="22"/>
              </w:rPr>
              <w:t>1) belka lub dwie lampy sygnalizacyjne  koloru niebieskiego wykonane w technologii LED zamontowane na dachu kabiny</w:t>
            </w:r>
          </w:p>
          <w:p w:rsidR="00C079E6" w:rsidRPr="008A7752" w:rsidRDefault="00C079E6" w:rsidP="00661B46">
            <w:pPr>
              <w:pStyle w:val="Default"/>
              <w:jc w:val="both"/>
              <w:rPr>
                <w:color w:val="auto"/>
                <w:sz w:val="22"/>
                <w:szCs w:val="22"/>
              </w:rPr>
            </w:pPr>
            <w:r w:rsidRPr="008A7752">
              <w:rPr>
                <w:color w:val="auto"/>
                <w:sz w:val="22"/>
                <w:szCs w:val="22"/>
              </w:rPr>
              <w:t xml:space="preserve">2) co najmniej jedna  lampa sygnalizacyjna niebieska, wykonana w technologii LED, zamontowana w tylnej części </w:t>
            </w:r>
            <w:r w:rsidRPr="008A7752">
              <w:rPr>
                <w:color w:val="auto"/>
                <w:sz w:val="22"/>
                <w:szCs w:val="22"/>
              </w:rPr>
              <w:lastRenderedPageBreak/>
              <w:t xml:space="preserve">zabudowy, na dachu lub  na tylnej ścianie, z możliwością wyłączenia z kabiny kierowcy w przypadku jazdy w kolumnie, </w:t>
            </w:r>
          </w:p>
          <w:p w:rsidR="00C079E6" w:rsidRPr="008A7752" w:rsidRDefault="00C079E6" w:rsidP="00661B46">
            <w:pPr>
              <w:pStyle w:val="Default"/>
              <w:jc w:val="both"/>
              <w:rPr>
                <w:color w:val="auto"/>
                <w:sz w:val="22"/>
                <w:szCs w:val="22"/>
              </w:rPr>
            </w:pPr>
            <w:r w:rsidRPr="008A7752">
              <w:rPr>
                <w:color w:val="auto"/>
                <w:sz w:val="22"/>
                <w:szCs w:val="22"/>
              </w:rPr>
              <w:t xml:space="preserve">3) dodatkowe dwie lampy sygnalizacyjne niebieskie, wykonane w technologii LED, zamontowane z przodu pojazdu na wysokości lusterka wstecznego samochodu osobowego, </w:t>
            </w:r>
          </w:p>
          <w:p w:rsidR="00C079E6" w:rsidRPr="008A7752" w:rsidRDefault="00C079E6" w:rsidP="00661B46">
            <w:pPr>
              <w:pStyle w:val="Default"/>
              <w:jc w:val="both"/>
              <w:rPr>
                <w:color w:val="auto"/>
                <w:sz w:val="22"/>
                <w:szCs w:val="22"/>
              </w:rPr>
            </w:pPr>
            <w:r w:rsidRPr="008A7752">
              <w:rPr>
                <w:color w:val="auto"/>
                <w:sz w:val="22"/>
                <w:szCs w:val="22"/>
              </w:rPr>
              <w:t xml:space="preserve">4) urządzenie dźwiękowe (min. 3 modulowane tony) wyposażone w funkcję megafonu. Wzmacniacz o mocy min. 200 W (lub 2x100W) wraz z głośnikiem o mocy min. 200 W (lub 2x100W). Miejsce zamocowania sterownika i mikrofonu w kabinie zapewniające łatwy dostęp dla kierowcy oraz dowódcy. </w:t>
            </w:r>
          </w:p>
          <w:p w:rsidR="00C079E6" w:rsidRPr="00BC6B7C" w:rsidRDefault="00C079E6" w:rsidP="00661B46">
            <w:pPr>
              <w:pStyle w:val="Tekstpodstawowy"/>
              <w:rPr>
                <w:sz w:val="22"/>
                <w:szCs w:val="22"/>
              </w:rPr>
            </w:pPr>
          </w:p>
        </w:tc>
        <w:tc>
          <w:tcPr>
            <w:tcW w:w="4637" w:type="dxa"/>
          </w:tcPr>
          <w:p w:rsidR="00C079E6" w:rsidRPr="008A7752" w:rsidRDefault="005F69C8" w:rsidP="005F69C8">
            <w:pPr>
              <w:jc w:val="center"/>
              <w:rPr>
                <w:b/>
              </w:rPr>
            </w:pPr>
            <w:r w:rsidRPr="005F69C8">
              <w:rPr>
                <w:b/>
              </w:rPr>
              <w:lastRenderedPageBreak/>
              <w:t>Spełnia/Nie spełnia</w:t>
            </w:r>
          </w:p>
        </w:tc>
      </w:tr>
      <w:tr w:rsidR="00C079E6" w:rsidRPr="008A7752" w:rsidTr="00661B46">
        <w:trPr>
          <w:trHeight w:val="183"/>
        </w:trPr>
        <w:tc>
          <w:tcPr>
            <w:tcW w:w="816" w:type="dxa"/>
            <w:vMerge w:val="restart"/>
          </w:tcPr>
          <w:p w:rsidR="00C079E6" w:rsidRPr="008A7752" w:rsidRDefault="00C079E6" w:rsidP="00661B46">
            <w:pPr>
              <w:jc w:val="center"/>
            </w:pPr>
            <w:r w:rsidRPr="008A7752">
              <w:t>2.6</w:t>
            </w:r>
          </w:p>
        </w:tc>
        <w:tc>
          <w:tcPr>
            <w:tcW w:w="10693" w:type="dxa"/>
          </w:tcPr>
          <w:p w:rsidR="00C079E6" w:rsidRPr="008A7752" w:rsidRDefault="00C079E6" w:rsidP="00661B46">
            <w:pPr>
              <w:pStyle w:val="Default"/>
              <w:jc w:val="both"/>
              <w:rPr>
                <w:color w:val="auto"/>
                <w:sz w:val="22"/>
                <w:szCs w:val="22"/>
              </w:rPr>
            </w:pPr>
            <w:r w:rsidRPr="008A7752">
              <w:rPr>
                <w:color w:val="auto"/>
                <w:sz w:val="22"/>
                <w:szCs w:val="22"/>
              </w:rPr>
              <w:t>Po</w:t>
            </w:r>
            <w:r>
              <w:rPr>
                <w:color w:val="auto"/>
                <w:sz w:val="22"/>
                <w:szCs w:val="22"/>
              </w:rPr>
              <w:t xml:space="preserve">dwozie pojazdu musi spełniać </w:t>
            </w:r>
            <w:r w:rsidRPr="008A7752">
              <w:rPr>
                <w:color w:val="auto"/>
                <w:sz w:val="22"/>
                <w:szCs w:val="22"/>
              </w:rPr>
              <w:t xml:space="preserve"> następujące warunki:</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185"/>
        </w:trPr>
        <w:tc>
          <w:tcPr>
            <w:tcW w:w="816" w:type="dxa"/>
            <w:vMerge/>
          </w:tcPr>
          <w:p w:rsidR="00C079E6" w:rsidRPr="008A7752" w:rsidRDefault="00C079E6" w:rsidP="00661B46">
            <w:pPr>
              <w:jc w:val="center"/>
            </w:pPr>
          </w:p>
        </w:tc>
        <w:tc>
          <w:tcPr>
            <w:tcW w:w="10693" w:type="dxa"/>
          </w:tcPr>
          <w:p w:rsidR="00C079E6" w:rsidRPr="00482D16" w:rsidRDefault="00C079E6" w:rsidP="00661B46">
            <w:pPr>
              <w:pStyle w:val="Tekstprzypisukocowego"/>
              <w:tabs>
                <w:tab w:val="left" w:pos="175"/>
              </w:tabs>
              <w:jc w:val="both"/>
              <w:rPr>
                <w:spacing w:val="-3"/>
                <w:sz w:val="22"/>
                <w:szCs w:val="22"/>
              </w:rPr>
            </w:pPr>
            <w:r>
              <w:rPr>
                <w:sz w:val="22"/>
                <w:szCs w:val="22"/>
              </w:rPr>
              <w:t>- u</w:t>
            </w:r>
            <w:r w:rsidRPr="009F61C3">
              <w:rPr>
                <w:sz w:val="22"/>
                <w:szCs w:val="22"/>
              </w:rPr>
              <w:t xml:space="preserve">kład jezdny- napęd 4x4, z blokadami mechanizmów różnicowych mostów napędowych. </w:t>
            </w:r>
            <w:r w:rsidRPr="009F61C3">
              <w:rPr>
                <w:spacing w:val="-3"/>
                <w:sz w:val="22"/>
                <w:szCs w:val="22"/>
              </w:rPr>
              <w:t xml:space="preserve"> </w:t>
            </w:r>
          </w:p>
          <w:p w:rsidR="00C079E6" w:rsidRPr="008250A0" w:rsidRDefault="00C079E6" w:rsidP="00661B46">
            <w:pPr>
              <w:pStyle w:val="Tekstprzypisukocowego"/>
              <w:tabs>
                <w:tab w:val="left" w:pos="175"/>
              </w:tabs>
              <w:jc w:val="both"/>
              <w:rPr>
                <w:b/>
                <w:spacing w:val="-3"/>
                <w:sz w:val="22"/>
                <w:szCs w:val="22"/>
              </w:rPr>
            </w:pPr>
            <w:r w:rsidRPr="004212C1">
              <w:rPr>
                <w:b/>
                <w:spacing w:val="-3"/>
                <w:sz w:val="22"/>
                <w:szCs w:val="22"/>
              </w:rPr>
              <w:t xml:space="preserve">Samochód wyposażony w silnik o zapłonie samoczynnym, posiadający aktualne normy ochrony środowiska (czystość spalin) spełniający normę emisji spalin-min. Euro 6. Zbiornik paliwa minimum </w:t>
            </w:r>
            <w:smartTag w:uri="urn:schemas-microsoft-com:office:smarttags" w:element="metricconverter">
              <w:smartTagPr>
                <w:attr w:name="ProductID" w:val="150 litrów"/>
              </w:smartTagPr>
              <w:r w:rsidRPr="004212C1">
                <w:rPr>
                  <w:b/>
                  <w:spacing w:val="-3"/>
                  <w:sz w:val="22"/>
                  <w:szCs w:val="22"/>
                </w:rPr>
                <w:t>150 litrów</w:t>
              </w:r>
            </w:smartTag>
            <w:r w:rsidRPr="004212C1">
              <w:rPr>
                <w:b/>
                <w:spacing w:val="-3"/>
                <w:sz w:val="22"/>
                <w:szCs w:val="22"/>
              </w:rPr>
              <w:t>.</w:t>
            </w:r>
          </w:p>
        </w:tc>
        <w:tc>
          <w:tcPr>
            <w:tcW w:w="4637" w:type="dxa"/>
            <w:vMerge w:val="restart"/>
          </w:tcPr>
          <w:p w:rsidR="00C079E6" w:rsidRPr="008A7752" w:rsidRDefault="005F69C8" w:rsidP="005F69C8">
            <w:pPr>
              <w:jc w:val="center"/>
              <w:rPr>
                <w:b/>
              </w:rPr>
            </w:pPr>
            <w:r w:rsidRPr="005F69C8">
              <w:rPr>
                <w:b/>
              </w:rPr>
              <w:t>Spełnia/Nie spełnia</w:t>
            </w:r>
          </w:p>
        </w:tc>
      </w:tr>
      <w:tr w:rsidR="00C079E6" w:rsidRPr="008A7752" w:rsidTr="00661B46">
        <w:trPr>
          <w:trHeight w:val="750"/>
        </w:trPr>
        <w:tc>
          <w:tcPr>
            <w:tcW w:w="816" w:type="dxa"/>
            <w:vMerge/>
          </w:tcPr>
          <w:p w:rsidR="00C079E6" w:rsidRPr="008A7752" w:rsidRDefault="00C079E6" w:rsidP="00661B46">
            <w:pPr>
              <w:jc w:val="center"/>
            </w:pPr>
          </w:p>
        </w:tc>
        <w:tc>
          <w:tcPr>
            <w:tcW w:w="10693" w:type="dxa"/>
          </w:tcPr>
          <w:p w:rsidR="00C079E6" w:rsidRDefault="00C079E6" w:rsidP="00661B46">
            <w:pPr>
              <w:pStyle w:val="Tekstprzypisukocowego"/>
              <w:tabs>
                <w:tab w:val="left" w:pos="175"/>
              </w:tabs>
              <w:jc w:val="both"/>
              <w:rPr>
                <w:b/>
                <w:sz w:val="22"/>
                <w:szCs w:val="22"/>
              </w:rPr>
            </w:pPr>
            <w:r>
              <w:rPr>
                <w:b/>
                <w:sz w:val="22"/>
                <w:szCs w:val="22"/>
              </w:rPr>
              <w:t>Koła i ogumienie: koła pojedyncze na przedniej osi, na tylnej bliźniacze o nośności dostosowanej do nacisku koła oraz do max. prędkości pojazdu, z bieżnikiem uniwersalnym wielosezonowym</w:t>
            </w:r>
          </w:p>
          <w:p w:rsidR="00C079E6" w:rsidRDefault="00C079E6" w:rsidP="00661B46">
            <w:pPr>
              <w:pStyle w:val="Tekstprzypisukocowego"/>
              <w:tabs>
                <w:tab w:val="left" w:pos="175"/>
              </w:tabs>
              <w:jc w:val="both"/>
              <w:rPr>
                <w:b/>
                <w:sz w:val="22"/>
                <w:szCs w:val="22"/>
              </w:rPr>
            </w:pPr>
            <w:r>
              <w:rPr>
                <w:b/>
                <w:sz w:val="22"/>
                <w:szCs w:val="22"/>
              </w:rPr>
              <w:t>- pełnowymiarowe koło zapasowe na wyposażeniu pojazdu, bez konieczności stałego montażu w zabudowie.</w:t>
            </w:r>
          </w:p>
          <w:p w:rsidR="00C079E6" w:rsidRPr="00E25E45" w:rsidRDefault="00C079E6" w:rsidP="00661B46">
            <w:pPr>
              <w:pStyle w:val="Tekstprzypisukocowego"/>
              <w:tabs>
                <w:tab w:val="left" w:pos="175"/>
              </w:tabs>
              <w:jc w:val="both"/>
              <w:rPr>
                <w:b/>
                <w:sz w:val="22"/>
                <w:szCs w:val="22"/>
              </w:rPr>
            </w:pPr>
            <w:r w:rsidRPr="00E25E45">
              <w:rPr>
                <w:b/>
                <w:sz w:val="22"/>
                <w:szCs w:val="22"/>
              </w:rPr>
              <w:t>W przypadku zamontowania na poszczególnych osiach pojazdu dwóch różnych typów ogumienia ( rzeźba bieżnika) wymagane 2 koła zapasowe, po jednym dla każdego typu ogumienia.</w:t>
            </w:r>
          </w:p>
        </w:tc>
        <w:tc>
          <w:tcPr>
            <w:tcW w:w="4637" w:type="dxa"/>
            <w:vMerge/>
          </w:tcPr>
          <w:p w:rsidR="00C079E6" w:rsidRPr="008A7752" w:rsidRDefault="00C079E6" w:rsidP="005F69C8">
            <w:pPr>
              <w:jc w:val="center"/>
              <w:rPr>
                <w:b/>
              </w:rPr>
            </w:pPr>
          </w:p>
        </w:tc>
      </w:tr>
      <w:tr w:rsidR="00C079E6" w:rsidRPr="008A7752" w:rsidTr="00661B46">
        <w:trPr>
          <w:trHeight w:val="510"/>
        </w:trPr>
        <w:tc>
          <w:tcPr>
            <w:tcW w:w="816" w:type="dxa"/>
            <w:vMerge/>
          </w:tcPr>
          <w:p w:rsidR="00C079E6" w:rsidRPr="008A7752" w:rsidRDefault="00C079E6" w:rsidP="00661B46">
            <w:pPr>
              <w:jc w:val="center"/>
            </w:pPr>
          </w:p>
        </w:tc>
        <w:tc>
          <w:tcPr>
            <w:tcW w:w="10693" w:type="dxa"/>
          </w:tcPr>
          <w:p w:rsidR="00C079E6" w:rsidRPr="00D62F34" w:rsidRDefault="00C079E6" w:rsidP="00661B46">
            <w:pPr>
              <w:rPr>
                <w:rFonts w:ascii="Times New Roman" w:hAnsi="Times New Roman"/>
              </w:rPr>
            </w:pPr>
            <w:r>
              <w:rPr>
                <w:rFonts w:ascii="Times New Roman" w:hAnsi="Times New Roman"/>
              </w:rPr>
              <w:t>- u</w:t>
            </w:r>
            <w:r w:rsidRPr="00D62F34">
              <w:rPr>
                <w:rFonts w:ascii="Times New Roman" w:hAnsi="Times New Roman"/>
              </w:rPr>
              <w:t>kład hamulcowy wyposażony w system zapobiegania poślizgowi kół podczas</w:t>
            </w:r>
            <w:r>
              <w:rPr>
                <w:rFonts w:ascii="Times New Roman" w:hAnsi="Times New Roman"/>
              </w:rPr>
              <w:t xml:space="preserve">  hamowania ABS lub równoważny.</w:t>
            </w:r>
          </w:p>
        </w:tc>
        <w:tc>
          <w:tcPr>
            <w:tcW w:w="4637" w:type="dxa"/>
            <w:vMerge/>
          </w:tcPr>
          <w:p w:rsidR="00C079E6" w:rsidRPr="008A7752" w:rsidRDefault="00C079E6" w:rsidP="005F69C8">
            <w:pPr>
              <w:jc w:val="center"/>
              <w:rPr>
                <w:b/>
              </w:rPr>
            </w:pPr>
          </w:p>
        </w:tc>
      </w:tr>
      <w:tr w:rsidR="00C079E6" w:rsidRPr="008A7752" w:rsidTr="00661B46">
        <w:trPr>
          <w:trHeight w:val="705"/>
        </w:trPr>
        <w:tc>
          <w:tcPr>
            <w:tcW w:w="816" w:type="dxa"/>
          </w:tcPr>
          <w:p w:rsidR="00C079E6" w:rsidRPr="008A7752" w:rsidRDefault="00C079E6" w:rsidP="00661B46">
            <w:pPr>
              <w:jc w:val="center"/>
            </w:pPr>
            <w:r>
              <w:t>2.7</w:t>
            </w:r>
          </w:p>
        </w:tc>
        <w:tc>
          <w:tcPr>
            <w:tcW w:w="10693" w:type="dxa"/>
          </w:tcPr>
          <w:p w:rsidR="00C079E6" w:rsidRPr="00D62F34" w:rsidRDefault="00C079E6" w:rsidP="00661B46">
            <w:pPr>
              <w:rPr>
                <w:rFonts w:ascii="Times New Roman" w:hAnsi="Times New Roman"/>
              </w:rPr>
            </w:pPr>
            <w:r>
              <w:rPr>
                <w:rFonts w:ascii="Times New Roman" w:hAnsi="Times New Roman"/>
              </w:rPr>
              <w:t>Pojazd wyposażony w tylny zderzak lub urządzenie ochronne, zabezpieczające przed wjechaniem pod niego innego pojazdu.</w:t>
            </w:r>
          </w:p>
        </w:tc>
        <w:tc>
          <w:tcPr>
            <w:tcW w:w="4637" w:type="dxa"/>
            <w:vMerge/>
          </w:tcPr>
          <w:p w:rsidR="00C079E6" w:rsidRPr="008A7752" w:rsidRDefault="00C079E6" w:rsidP="005F69C8">
            <w:pPr>
              <w:jc w:val="center"/>
              <w:rPr>
                <w:b/>
              </w:rPr>
            </w:pPr>
          </w:p>
        </w:tc>
      </w:tr>
      <w:tr w:rsidR="00C079E6" w:rsidRPr="008A7752" w:rsidTr="00661B46">
        <w:trPr>
          <w:trHeight w:val="183"/>
        </w:trPr>
        <w:tc>
          <w:tcPr>
            <w:tcW w:w="816" w:type="dxa"/>
          </w:tcPr>
          <w:p w:rsidR="00C079E6" w:rsidRPr="008A7752" w:rsidRDefault="00C079E6" w:rsidP="00661B46">
            <w:pPr>
              <w:jc w:val="center"/>
            </w:pPr>
            <w:r>
              <w:t>2.8</w:t>
            </w:r>
          </w:p>
        </w:tc>
        <w:tc>
          <w:tcPr>
            <w:tcW w:w="10693" w:type="dxa"/>
          </w:tcPr>
          <w:p w:rsidR="00C079E6" w:rsidRDefault="00C079E6" w:rsidP="00661B46">
            <w:pPr>
              <w:pStyle w:val="Default"/>
              <w:tabs>
                <w:tab w:val="left" w:pos="496"/>
              </w:tabs>
              <w:ind w:left="70" w:hanging="70"/>
              <w:jc w:val="both"/>
              <w:rPr>
                <w:bCs/>
                <w:color w:val="auto"/>
                <w:sz w:val="22"/>
                <w:szCs w:val="22"/>
              </w:rPr>
            </w:pPr>
            <w:r>
              <w:rPr>
                <w:bCs/>
                <w:color w:val="auto"/>
                <w:sz w:val="22"/>
                <w:szCs w:val="22"/>
              </w:rPr>
              <w:t>Kabina czterodrzwiowa, jednomodułowa z układem siedzeń 1+1+4, usytuowana przodem do kierunku jazdy. Wszystkie miejsca wyposażone w trzypunktowe bezwładnościowe pasy bezpieczeństwa. Cztery miejsca siedzące dla załogi w tylnym przedziale kabiny, wyposażone w cztery uchwyty uniwersalne do aparatów powietrznych, pasujące do butli kompozytowych i stalowych (uchwyty z możliwością zakładania aparatów w pozycji siedzącej). Sposób mocowania winien zapewnić możliwość założenia aparatu bez konieczności wcześniejszego jego wypinania. Pozostałe dwa uchwyty do aparatów dla dowódcy i kierowcy zamocowane w zabudowie pojazdu lub kabinie. W przypadku mocowania aparatów w zabudowie, muszą być one na stelażu umożliwiającym samodzielne zakładanie aparatów bez zdejmowania ich ze stelaża.</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Kabina wyposażona minimum w:</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indywidualne oświetlenie do czytania mapy dla pozycji dowódcy,</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lastRenderedPageBreak/>
              <w:t>- poprzeczny uchwyt do trzymania dla załogi w tylnej części kabiny,</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elektrycznie sterowane szyby w drzwiach kabiny,</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lusterko ramowe – krawężnikowe z prawej strony,</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lusterko ramowe – dojazdowe, przednie,</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zewnętrzną osłonę przeciwsłoneczną w górnej części kabiny,</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informację o wyłączonym/włączonym ogrzewaniu przedziału autopompy,</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fabryczne radio,</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siedzenia pokryte materiałem łatwym w utrzymaniu czystości,</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wszystkie fotele wyposażone w pasy bezpieczeństwa bezwładnościowe i zagłówki,</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xml:space="preserve">- fabryczna klimatyzacja, </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immobiliser,</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tempomat,</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kamerę cofania,</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umieszczona wizualna sygnalizacja otwarcia skrytek, podestów, podniesionego masztu oświetleniowego,</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główny wyłącznik oświetlenia skrytek,</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sterowanie zraszaczami podwozia,</w:t>
            </w:r>
          </w:p>
          <w:p w:rsidR="00C079E6" w:rsidRDefault="00C079E6" w:rsidP="00661B46">
            <w:pPr>
              <w:pStyle w:val="Default"/>
              <w:tabs>
                <w:tab w:val="left" w:pos="496"/>
              </w:tabs>
              <w:ind w:left="70" w:hanging="70"/>
              <w:jc w:val="both"/>
              <w:rPr>
                <w:b/>
                <w:bCs/>
                <w:color w:val="auto"/>
                <w:sz w:val="22"/>
                <w:szCs w:val="22"/>
              </w:rPr>
            </w:pPr>
            <w:r>
              <w:rPr>
                <w:b/>
                <w:bCs/>
                <w:color w:val="auto"/>
                <w:sz w:val="22"/>
                <w:szCs w:val="22"/>
              </w:rPr>
              <w:t>- schowek pod siedzeniami w tylnej części kabiny.</w:t>
            </w:r>
          </w:p>
          <w:p w:rsidR="00C079E6" w:rsidRDefault="00C079E6" w:rsidP="00661B46">
            <w:pPr>
              <w:pStyle w:val="Default"/>
              <w:tabs>
                <w:tab w:val="left" w:pos="496"/>
              </w:tabs>
              <w:ind w:left="70" w:hanging="70"/>
              <w:jc w:val="both"/>
              <w:rPr>
                <w:b/>
                <w:bCs/>
                <w:color w:val="auto"/>
                <w:sz w:val="22"/>
                <w:szCs w:val="22"/>
              </w:rPr>
            </w:pPr>
          </w:p>
          <w:p w:rsidR="00C079E6" w:rsidRDefault="00C079E6" w:rsidP="00661B46">
            <w:pPr>
              <w:pStyle w:val="Default"/>
              <w:tabs>
                <w:tab w:val="left" w:pos="496"/>
              </w:tabs>
              <w:ind w:left="70" w:hanging="70"/>
              <w:jc w:val="both"/>
              <w:rPr>
                <w:b/>
                <w:bCs/>
                <w:color w:val="auto"/>
                <w:sz w:val="22"/>
                <w:szCs w:val="22"/>
              </w:rPr>
            </w:pPr>
          </w:p>
          <w:p w:rsidR="00C079E6" w:rsidRPr="00E25E45" w:rsidRDefault="00C079E6" w:rsidP="00661B46">
            <w:pPr>
              <w:pStyle w:val="Default"/>
              <w:tabs>
                <w:tab w:val="left" w:pos="496"/>
              </w:tabs>
              <w:ind w:left="70" w:hanging="70"/>
              <w:jc w:val="both"/>
              <w:rPr>
                <w:b/>
                <w:bCs/>
                <w:color w:val="auto"/>
                <w:sz w:val="22"/>
                <w:szCs w:val="22"/>
              </w:rPr>
            </w:pPr>
          </w:p>
        </w:tc>
        <w:tc>
          <w:tcPr>
            <w:tcW w:w="4637" w:type="dxa"/>
          </w:tcPr>
          <w:p w:rsidR="00C079E6" w:rsidRPr="008A7752" w:rsidRDefault="005F69C8" w:rsidP="005F69C8">
            <w:pPr>
              <w:jc w:val="center"/>
              <w:rPr>
                <w:b/>
              </w:rPr>
            </w:pPr>
            <w:r w:rsidRPr="005F69C8">
              <w:rPr>
                <w:b/>
              </w:rPr>
              <w:lastRenderedPageBreak/>
              <w:t>Spełnia/Nie spełnia Spełnia/Nie spełnia</w:t>
            </w:r>
          </w:p>
        </w:tc>
      </w:tr>
      <w:tr w:rsidR="00C079E6" w:rsidRPr="008A7752" w:rsidTr="00661B46">
        <w:trPr>
          <w:trHeight w:val="299"/>
        </w:trPr>
        <w:tc>
          <w:tcPr>
            <w:tcW w:w="816" w:type="dxa"/>
          </w:tcPr>
          <w:p w:rsidR="00C079E6" w:rsidRPr="008A7752" w:rsidRDefault="00C079E6" w:rsidP="00661B46">
            <w:pPr>
              <w:jc w:val="center"/>
            </w:pPr>
            <w:r>
              <w:t>2.9</w:t>
            </w:r>
          </w:p>
        </w:tc>
        <w:tc>
          <w:tcPr>
            <w:tcW w:w="10693" w:type="dxa"/>
            <w:tcBorders>
              <w:bottom w:val="nil"/>
              <w:right w:val="nil"/>
            </w:tcBorders>
          </w:tcPr>
          <w:p w:rsidR="00C36B1E" w:rsidRDefault="00C36B1E" w:rsidP="00C36B1E">
            <w:pPr>
              <w:pStyle w:val="Tekstpodstawowy"/>
              <w:rPr>
                <w:sz w:val="22"/>
                <w:szCs w:val="22"/>
              </w:rPr>
            </w:pPr>
            <w:r>
              <w:rPr>
                <w:bCs/>
              </w:rPr>
              <w:t xml:space="preserve">W </w:t>
            </w:r>
            <w:r w:rsidRPr="00115B1E">
              <w:rPr>
                <w:bCs/>
              </w:rPr>
              <w:t>kabinie kierowcy zamontowany radiotelefon przewoźny spełniający minimalne wymagania techniczno-</w:t>
            </w:r>
            <w:r>
              <w:rPr>
                <w:sz w:val="22"/>
                <w:szCs w:val="22"/>
              </w:rPr>
              <w:t xml:space="preserve"> funkcjonalne określone w załączniku nr 2 do instrukcji stanowiącej załącznik do rozkazu nr 8 Komendanta Głównego PSP z dnia 5 kwietnia 2019 r. w sprawie wprowadzenia nowych zasad organizacji łączności w sieciach radiowych UKF Państwowej Straży Pożarnej (Dz. Urz. KG PSP  z 2019 r. poz.7). Samochód wyposażony w instalację                   </w:t>
            </w:r>
          </w:p>
          <w:p w:rsidR="00C36B1E" w:rsidRDefault="00C36B1E" w:rsidP="00C36B1E">
            <w:pPr>
              <w:pStyle w:val="Tekstpodstawowy"/>
              <w:rPr>
                <w:sz w:val="22"/>
                <w:szCs w:val="22"/>
              </w:rPr>
            </w:pPr>
            <w:r>
              <w:rPr>
                <w:sz w:val="22"/>
                <w:szCs w:val="22"/>
              </w:rPr>
              <w:t>z anteną.</w:t>
            </w:r>
          </w:p>
          <w:p w:rsidR="00C36B1E" w:rsidRDefault="00C36B1E" w:rsidP="00C36B1E">
            <w:pPr>
              <w:pStyle w:val="Tekstpodstawowy"/>
              <w:rPr>
                <w:sz w:val="22"/>
                <w:szCs w:val="22"/>
              </w:rPr>
            </w:pPr>
            <w:r>
              <w:rPr>
                <w:sz w:val="22"/>
                <w:szCs w:val="22"/>
              </w:rPr>
              <w:t>Radiotelefony powinny mieć możliwość maskowania korespondencji w trybie cyfrowym DMR Trier II, z algorytmem ARC4 o długości klucza 40 bitów.</w:t>
            </w:r>
          </w:p>
          <w:p w:rsidR="00C36B1E" w:rsidRDefault="00C36B1E" w:rsidP="00C36B1E">
            <w:pPr>
              <w:pStyle w:val="Tekstpodstawowy"/>
              <w:rPr>
                <w:sz w:val="22"/>
                <w:szCs w:val="22"/>
              </w:rPr>
            </w:pPr>
            <w:r>
              <w:rPr>
                <w:sz w:val="22"/>
                <w:szCs w:val="22"/>
              </w:rPr>
              <w:t>W przedziale autopompy zmontować mikrofon i głośnik.</w:t>
            </w:r>
          </w:p>
          <w:p w:rsidR="00C36B1E" w:rsidRDefault="00C36B1E" w:rsidP="00C36B1E">
            <w:pPr>
              <w:rPr>
                <w:rFonts w:ascii="Times New Roman" w:hAnsi="Times New Roman"/>
              </w:rPr>
            </w:pPr>
            <w:r w:rsidRPr="00DC4C8D">
              <w:rPr>
                <w:rFonts w:ascii="Times New Roman" w:hAnsi="Times New Roman"/>
              </w:rPr>
              <w:t>Radiotelefon zasilany oddzielną przetwornicą napięcia.</w:t>
            </w:r>
          </w:p>
          <w:p w:rsidR="00C079E6" w:rsidRPr="00DC4C8D" w:rsidRDefault="00C079E6" w:rsidP="00661B46">
            <w:pPr>
              <w:rPr>
                <w:rFonts w:ascii="Times New Roman" w:hAnsi="Times New Roman"/>
                <w:b/>
              </w:rPr>
            </w:pPr>
          </w:p>
        </w:tc>
        <w:tc>
          <w:tcPr>
            <w:tcW w:w="4637" w:type="dxa"/>
          </w:tcPr>
          <w:p w:rsidR="00C079E6" w:rsidRPr="00115B1E" w:rsidRDefault="005F69C8" w:rsidP="005F69C8">
            <w:pPr>
              <w:jc w:val="center"/>
              <w:rPr>
                <w:rFonts w:ascii="Times New Roman" w:hAnsi="Times New Roman"/>
                <w:b/>
              </w:rPr>
            </w:pPr>
            <w:r w:rsidRPr="005F69C8">
              <w:rPr>
                <w:b/>
              </w:rPr>
              <w:t>Spełnia/Nie spełnia</w:t>
            </w:r>
          </w:p>
        </w:tc>
      </w:tr>
      <w:tr w:rsidR="00C079E6" w:rsidRPr="008A7752" w:rsidTr="00661B46">
        <w:trPr>
          <w:trHeight w:val="495"/>
        </w:trPr>
        <w:tc>
          <w:tcPr>
            <w:tcW w:w="816" w:type="dxa"/>
          </w:tcPr>
          <w:p w:rsidR="00C079E6" w:rsidRPr="008A7752" w:rsidRDefault="00C079E6" w:rsidP="00661B46">
            <w:pPr>
              <w:jc w:val="center"/>
            </w:pPr>
            <w:r>
              <w:t>2.10</w:t>
            </w:r>
          </w:p>
        </w:tc>
        <w:tc>
          <w:tcPr>
            <w:tcW w:w="10693" w:type="dxa"/>
          </w:tcPr>
          <w:p w:rsidR="00C079E6" w:rsidRPr="00E37E5E" w:rsidRDefault="00C079E6" w:rsidP="00661B46">
            <w:pPr>
              <w:pStyle w:val="Tekstpodstawowy"/>
              <w:rPr>
                <w:b/>
                <w:sz w:val="22"/>
                <w:szCs w:val="22"/>
              </w:rPr>
            </w:pPr>
            <w:r>
              <w:rPr>
                <w:sz w:val="22"/>
                <w:szCs w:val="22"/>
              </w:rPr>
              <w:t xml:space="preserve">Maksymalna wysokość całkowita pojazdu z drabiną trzyprzęsłową nie może przekroczyć </w:t>
            </w:r>
            <w:smartTag w:uri="urn:schemas-microsoft-com:office:smarttags" w:element="metricconverter">
              <w:smartTagPr>
                <w:attr w:name="ProductID" w:val="3400 mm"/>
              </w:smartTagPr>
              <w:r w:rsidRPr="00E37E5E">
                <w:rPr>
                  <w:b/>
                  <w:sz w:val="22"/>
                  <w:szCs w:val="22"/>
                </w:rPr>
                <w:t>3</w:t>
              </w:r>
              <w:r>
                <w:rPr>
                  <w:b/>
                  <w:sz w:val="22"/>
                  <w:szCs w:val="22"/>
                </w:rPr>
                <w:t>400</w:t>
              </w:r>
              <w:r>
                <w:rPr>
                  <w:sz w:val="22"/>
                  <w:szCs w:val="22"/>
                </w:rPr>
                <w:t xml:space="preserve"> </w:t>
              </w:r>
              <w:r w:rsidRPr="00E37E5E">
                <w:rPr>
                  <w:b/>
                  <w:sz w:val="22"/>
                  <w:szCs w:val="22"/>
                </w:rPr>
                <w:t>mm</w:t>
              </w:r>
            </w:smartTag>
            <w:r w:rsidRPr="00E37E5E">
              <w:rPr>
                <w:b/>
                <w:sz w:val="22"/>
                <w:szCs w:val="22"/>
              </w:rPr>
              <w:t>.</w:t>
            </w:r>
          </w:p>
          <w:p w:rsidR="00C079E6" w:rsidRDefault="00C079E6" w:rsidP="00661B46">
            <w:pPr>
              <w:pStyle w:val="Tekstpodstawowy"/>
              <w:rPr>
                <w:sz w:val="22"/>
                <w:szCs w:val="22"/>
              </w:rPr>
            </w:pPr>
          </w:p>
        </w:tc>
        <w:tc>
          <w:tcPr>
            <w:tcW w:w="4637" w:type="dxa"/>
          </w:tcPr>
          <w:p w:rsidR="00C079E6" w:rsidRDefault="005F69C8" w:rsidP="005F69C8">
            <w:pPr>
              <w:jc w:val="center"/>
              <w:rPr>
                <w:b/>
              </w:rPr>
            </w:pPr>
            <w:r w:rsidRPr="005F69C8">
              <w:rPr>
                <w:b/>
              </w:rPr>
              <w:t>Spełnia/Nie spełnia</w:t>
            </w:r>
          </w:p>
        </w:tc>
      </w:tr>
      <w:tr w:rsidR="00C079E6" w:rsidRPr="008A7752" w:rsidTr="00661B46">
        <w:trPr>
          <w:trHeight w:val="705"/>
        </w:trPr>
        <w:tc>
          <w:tcPr>
            <w:tcW w:w="816" w:type="dxa"/>
          </w:tcPr>
          <w:p w:rsidR="00C079E6" w:rsidRPr="008A7752" w:rsidRDefault="00C079E6" w:rsidP="00661B46">
            <w:pPr>
              <w:jc w:val="center"/>
            </w:pPr>
            <w:r>
              <w:lastRenderedPageBreak/>
              <w:t>2.11</w:t>
            </w:r>
          </w:p>
        </w:tc>
        <w:tc>
          <w:tcPr>
            <w:tcW w:w="10693" w:type="dxa"/>
          </w:tcPr>
          <w:p w:rsidR="00C079E6" w:rsidRDefault="00C079E6" w:rsidP="00661B46">
            <w:pPr>
              <w:pStyle w:val="Tekstpodstawowy"/>
              <w:rPr>
                <w:sz w:val="22"/>
                <w:szCs w:val="22"/>
              </w:rPr>
            </w:pPr>
            <w:r>
              <w:rPr>
                <w:sz w:val="22"/>
                <w:szCs w:val="22"/>
              </w:rPr>
              <w:t>Instalacja elektryczna wyposażona w główny wyłącznik prądu, bez odłączania urządzeń, które wymagają stałego zasilania.</w:t>
            </w:r>
          </w:p>
          <w:p w:rsidR="00C079E6" w:rsidRDefault="00C079E6" w:rsidP="00661B46">
            <w:pPr>
              <w:pStyle w:val="Tekstpodstawowy"/>
              <w:rPr>
                <w:b/>
                <w:sz w:val="22"/>
                <w:szCs w:val="22"/>
              </w:rPr>
            </w:pPr>
            <w:r>
              <w:rPr>
                <w:b/>
                <w:sz w:val="22"/>
                <w:szCs w:val="22"/>
              </w:rPr>
              <w:t>Układ prostowniczy do ładowania akumulatorów z zewnętrznego źródła 230V. System powinien być kompletny, gotowy do ładowania akumulatorów bez użycia zewnętrznych układów prostowniczych. W kabinie kierowcy sygnalizacja wizualna i dźwiękowa podłączenia instalacji do zewnętrznego źródła. Przewód automatycznie odłącza się w momencie uruchomienia samochodu. Wtyczka do instalacji w komplecie                         z gniazdem. Długość przewodu min. 4m.</w:t>
            </w:r>
          </w:p>
          <w:p w:rsidR="00C079E6" w:rsidRDefault="00C079E6" w:rsidP="00661B46">
            <w:pPr>
              <w:pStyle w:val="Tekstpodstawowy"/>
              <w:rPr>
                <w:b/>
                <w:sz w:val="22"/>
                <w:szCs w:val="22"/>
              </w:rPr>
            </w:pPr>
            <w:r>
              <w:rPr>
                <w:b/>
                <w:sz w:val="22"/>
                <w:szCs w:val="22"/>
              </w:rPr>
              <w:t>Oświetlenie zewnętrzne: Pojazd powinien posiadać oświetlenie typu LED pola pracy wokół samochodu zapewniające oświetlenie w warunkach słabej widoczności min. 15 luksów w odległości 1m od pojazdu. Zastosowane lampy mają być w standardzie IP67 oraz zamocowane nad każdą skrytką.</w:t>
            </w:r>
          </w:p>
          <w:p w:rsidR="00C079E6" w:rsidRPr="00AA00BF" w:rsidRDefault="00C079E6" w:rsidP="00661B46">
            <w:pPr>
              <w:pStyle w:val="Tekstpodstawowy"/>
              <w:rPr>
                <w:b/>
                <w:sz w:val="22"/>
                <w:szCs w:val="22"/>
              </w:rPr>
            </w:pPr>
            <w:r>
              <w:rPr>
                <w:b/>
                <w:sz w:val="22"/>
                <w:szCs w:val="22"/>
              </w:rPr>
              <w:t>Oświetlenie wewnętrzne: Skrytki na sprzęt, przedział autopompy musi być wyposażony w oświetlenie wewnętrznie włączane  automatycznie po otwarciu skrytki. Główny wyłącznik oświetlenia skrytek powinien być zainstalowany w kabinie kierowcy. Ww. oświetlenie wykonane w technologii pasków LED zamocowanych wzdłuż żaluzji.</w:t>
            </w:r>
          </w:p>
        </w:tc>
        <w:tc>
          <w:tcPr>
            <w:tcW w:w="4637" w:type="dxa"/>
          </w:tcPr>
          <w:p w:rsidR="00C079E6" w:rsidRDefault="005F69C8" w:rsidP="005F69C8">
            <w:pPr>
              <w:jc w:val="center"/>
              <w:rPr>
                <w:b/>
              </w:rPr>
            </w:pPr>
            <w:r w:rsidRPr="005F69C8">
              <w:rPr>
                <w:b/>
              </w:rPr>
              <w:t>Spełnia/Nie spełnia</w:t>
            </w:r>
          </w:p>
        </w:tc>
      </w:tr>
      <w:tr w:rsidR="00C079E6" w:rsidRPr="008A7752" w:rsidTr="00661B46">
        <w:trPr>
          <w:trHeight w:val="525"/>
        </w:trPr>
        <w:tc>
          <w:tcPr>
            <w:tcW w:w="816" w:type="dxa"/>
          </w:tcPr>
          <w:p w:rsidR="00C079E6" w:rsidRDefault="00C079E6" w:rsidP="00661B46">
            <w:pPr>
              <w:jc w:val="center"/>
            </w:pPr>
            <w:r>
              <w:t>2.12</w:t>
            </w:r>
          </w:p>
        </w:tc>
        <w:tc>
          <w:tcPr>
            <w:tcW w:w="10693" w:type="dxa"/>
          </w:tcPr>
          <w:p w:rsidR="00C079E6" w:rsidRDefault="00C079E6" w:rsidP="00661B46">
            <w:pPr>
              <w:pStyle w:val="Tekstpodstawowy"/>
              <w:rPr>
                <w:sz w:val="22"/>
                <w:szCs w:val="22"/>
              </w:rPr>
            </w:pPr>
            <w:r>
              <w:rPr>
                <w:sz w:val="22"/>
                <w:szCs w:val="22"/>
              </w:rPr>
              <w:t>Wylot spalin nie może być skierowany na stanowiska obsługi poszczególnych urządzeń pojazdu.</w:t>
            </w:r>
          </w:p>
        </w:tc>
        <w:tc>
          <w:tcPr>
            <w:tcW w:w="4637" w:type="dxa"/>
          </w:tcPr>
          <w:p w:rsidR="00C079E6" w:rsidRDefault="005F69C8" w:rsidP="005F69C8">
            <w:pPr>
              <w:jc w:val="center"/>
              <w:rPr>
                <w:b/>
              </w:rPr>
            </w:pPr>
            <w:r w:rsidRPr="005F69C8">
              <w:rPr>
                <w:b/>
              </w:rPr>
              <w:t>Spełnia/Nie spełnia</w:t>
            </w:r>
          </w:p>
        </w:tc>
      </w:tr>
      <w:tr w:rsidR="00C079E6" w:rsidRPr="008A7752" w:rsidTr="00661B46">
        <w:trPr>
          <w:trHeight w:val="360"/>
        </w:trPr>
        <w:tc>
          <w:tcPr>
            <w:tcW w:w="816" w:type="dxa"/>
          </w:tcPr>
          <w:p w:rsidR="00C079E6" w:rsidRDefault="00C079E6" w:rsidP="00661B46">
            <w:pPr>
              <w:jc w:val="center"/>
            </w:pPr>
            <w:r>
              <w:t>2.13</w:t>
            </w:r>
          </w:p>
        </w:tc>
        <w:tc>
          <w:tcPr>
            <w:tcW w:w="10693" w:type="dxa"/>
          </w:tcPr>
          <w:p w:rsidR="00C079E6" w:rsidRPr="003C6D38" w:rsidRDefault="00C079E6" w:rsidP="00661B46">
            <w:pPr>
              <w:pStyle w:val="Tekstpodstawowy"/>
              <w:rPr>
                <w:b/>
                <w:sz w:val="22"/>
                <w:szCs w:val="22"/>
              </w:rPr>
            </w:pPr>
            <w:r>
              <w:rPr>
                <w:sz w:val="22"/>
                <w:szCs w:val="22"/>
              </w:rPr>
              <w:t>Pojazd wyposażony w standardowe wyposażenie podwozia (</w:t>
            </w:r>
            <w:r>
              <w:rPr>
                <w:b/>
                <w:sz w:val="22"/>
                <w:szCs w:val="22"/>
              </w:rPr>
              <w:t>1 klin, klucz do kół, podnośnik hydrauliczny                        z dźwignią, trójkąt ostrzegawczy, apteczka, gaśnica, wspornik zabezpieczenia podnoszenia kabiny,) oraz hak holowniczy ,,paszczowy’’ wraz z instalacją do ciągnięcia przyczep o masie min. 10 ton.</w:t>
            </w:r>
          </w:p>
        </w:tc>
        <w:tc>
          <w:tcPr>
            <w:tcW w:w="4637" w:type="dxa"/>
          </w:tcPr>
          <w:p w:rsidR="00C079E6" w:rsidRDefault="005F69C8" w:rsidP="005F69C8">
            <w:pPr>
              <w:jc w:val="center"/>
              <w:rPr>
                <w:b/>
              </w:rPr>
            </w:pPr>
            <w:r w:rsidRPr="005F69C8">
              <w:rPr>
                <w:b/>
              </w:rPr>
              <w:t>Spełnia/Nie spełnia</w:t>
            </w:r>
          </w:p>
        </w:tc>
      </w:tr>
      <w:tr w:rsidR="00C079E6" w:rsidRPr="008A7752" w:rsidTr="00661B46">
        <w:trPr>
          <w:trHeight w:val="1155"/>
        </w:trPr>
        <w:tc>
          <w:tcPr>
            <w:tcW w:w="816" w:type="dxa"/>
          </w:tcPr>
          <w:p w:rsidR="00C079E6" w:rsidRDefault="00C079E6" w:rsidP="00661B46">
            <w:pPr>
              <w:jc w:val="center"/>
            </w:pPr>
            <w:r>
              <w:t>2.14</w:t>
            </w:r>
          </w:p>
        </w:tc>
        <w:tc>
          <w:tcPr>
            <w:tcW w:w="10693" w:type="dxa"/>
          </w:tcPr>
          <w:p w:rsidR="00C079E6" w:rsidRDefault="00C079E6" w:rsidP="00661B46">
            <w:pPr>
              <w:pStyle w:val="Tekstpodstawowy"/>
              <w:rPr>
                <w:sz w:val="22"/>
                <w:szCs w:val="22"/>
              </w:rPr>
            </w:pPr>
            <w:r>
              <w:rPr>
                <w:sz w:val="22"/>
                <w:szCs w:val="22"/>
              </w:rPr>
              <w:t>Kolor pojazdu:</w:t>
            </w:r>
          </w:p>
          <w:p w:rsidR="00C079E6" w:rsidRDefault="00C079E6" w:rsidP="00661B46">
            <w:pPr>
              <w:pStyle w:val="Tekstpodstawowy"/>
              <w:rPr>
                <w:sz w:val="22"/>
                <w:szCs w:val="22"/>
              </w:rPr>
            </w:pPr>
            <w:r>
              <w:rPr>
                <w:sz w:val="22"/>
                <w:szCs w:val="22"/>
              </w:rPr>
              <w:t>- nadwozie samochodu – RAL 3000,</w:t>
            </w:r>
          </w:p>
          <w:p w:rsidR="00C079E6" w:rsidRDefault="00C079E6" w:rsidP="00661B46">
            <w:pPr>
              <w:pStyle w:val="Tekstpodstawowy"/>
              <w:rPr>
                <w:sz w:val="22"/>
                <w:szCs w:val="22"/>
              </w:rPr>
            </w:pPr>
            <w:r>
              <w:rPr>
                <w:sz w:val="22"/>
                <w:szCs w:val="22"/>
              </w:rPr>
              <w:t>- żaluzje skrytek aluminiowe.</w:t>
            </w:r>
          </w:p>
          <w:p w:rsidR="00C079E6" w:rsidRPr="008250A0" w:rsidRDefault="00C079E6" w:rsidP="00661B46">
            <w:pPr>
              <w:pStyle w:val="Tekstpodstawowy"/>
              <w:rPr>
                <w:sz w:val="22"/>
                <w:szCs w:val="22"/>
              </w:rPr>
            </w:pPr>
            <w:r>
              <w:rPr>
                <w:sz w:val="22"/>
                <w:szCs w:val="22"/>
              </w:rPr>
              <w:t>- błotniki i zderzaki białe.</w:t>
            </w:r>
          </w:p>
          <w:p w:rsidR="00C079E6" w:rsidRDefault="00C079E6" w:rsidP="00661B46">
            <w:pPr>
              <w:pStyle w:val="Tekstpodstawowy"/>
              <w:rPr>
                <w:b/>
                <w:sz w:val="22"/>
                <w:szCs w:val="22"/>
              </w:rPr>
            </w:pPr>
            <w:r>
              <w:rPr>
                <w:b/>
                <w:sz w:val="22"/>
                <w:szCs w:val="22"/>
              </w:rPr>
              <w:t>- boczne ściany zabudowy z taśmami odblaskowymi zwiększające widoczność pojazdu (poziome i pionowe).</w:t>
            </w:r>
          </w:p>
          <w:p w:rsidR="00C079E6" w:rsidRDefault="00C079E6" w:rsidP="00661B46">
            <w:pPr>
              <w:pStyle w:val="Tekstpodstawowy"/>
              <w:rPr>
                <w:b/>
                <w:sz w:val="22"/>
                <w:szCs w:val="22"/>
              </w:rPr>
            </w:pPr>
            <w:r>
              <w:rPr>
                <w:b/>
                <w:sz w:val="22"/>
                <w:szCs w:val="22"/>
              </w:rPr>
              <w:t>- oznakowanie pojazdu numerami operacyjnymi zgodnie z  dostarczonym przez zamawiającego.</w:t>
            </w:r>
          </w:p>
          <w:p w:rsidR="00C079E6" w:rsidRPr="003C6D38" w:rsidRDefault="00C079E6" w:rsidP="00661B46">
            <w:pPr>
              <w:pStyle w:val="Tekstpodstawowy"/>
              <w:rPr>
                <w:b/>
                <w:sz w:val="22"/>
                <w:szCs w:val="22"/>
              </w:rPr>
            </w:pPr>
            <w:r>
              <w:rPr>
                <w:b/>
                <w:sz w:val="22"/>
                <w:szCs w:val="22"/>
              </w:rPr>
              <w:t>- spód zabudowy zabezpieczony dodatkowy lakierem do zabezpieczania podwozi.</w:t>
            </w:r>
          </w:p>
        </w:tc>
        <w:tc>
          <w:tcPr>
            <w:tcW w:w="4637" w:type="dxa"/>
          </w:tcPr>
          <w:p w:rsidR="00C079E6" w:rsidRDefault="005F69C8" w:rsidP="005F69C8">
            <w:pPr>
              <w:jc w:val="center"/>
              <w:rPr>
                <w:b/>
              </w:rPr>
            </w:pPr>
            <w:r w:rsidRPr="005F69C8">
              <w:rPr>
                <w:b/>
              </w:rPr>
              <w:t>Spełnia/Nie spełnia</w:t>
            </w:r>
          </w:p>
        </w:tc>
      </w:tr>
      <w:tr w:rsidR="00C079E6" w:rsidRPr="008A7752" w:rsidTr="00661B46">
        <w:trPr>
          <w:trHeight w:val="525"/>
        </w:trPr>
        <w:tc>
          <w:tcPr>
            <w:tcW w:w="816" w:type="dxa"/>
          </w:tcPr>
          <w:p w:rsidR="00C079E6" w:rsidRDefault="00C079E6" w:rsidP="00661B46">
            <w:pPr>
              <w:jc w:val="center"/>
            </w:pPr>
            <w:r>
              <w:t>2.15</w:t>
            </w:r>
          </w:p>
        </w:tc>
        <w:tc>
          <w:tcPr>
            <w:tcW w:w="10693" w:type="dxa"/>
          </w:tcPr>
          <w:p w:rsidR="00C079E6" w:rsidRPr="00FD650B" w:rsidRDefault="00C079E6" w:rsidP="00661B46">
            <w:pPr>
              <w:pStyle w:val="Tekstpodstawowy"/>
              <w:rPr>
                <w:b/>
                <w:sz w:val="22"/>
                <w:szCs w:val="22"/>
              </w:rPr>
            </w:pPr>
            <w:r>
              <w:rPr>
                <w:sz w:val="22"/>
                <w:szCs w:val="22"/>
              </w:rPr>
              <w:t>Instalacja elektryczna w kabinie kierowcy wyposażona w dodatkowe gniazda, umożliwiające podłączenie 4 ładowarek do radiotelefonów przenośnych i 4  ładowarek do latarek,</w:t>
            </w:r>
            <w:r>
              <w:rPr>
                <w:b/>
                <w:sz w:val="22"/>
                <w:szCs w:val="22"/>
              </w:rPr>
              <w:t xml:space="preserve"> z wprowadzonym niezależnym zasilaniem 12V min. 10A, z układem zabezpieczającym, automatycznie odłączającym zasilanie ładowarek przy napięciu na zaciskach akumulatora poniżej 22,5V, wraz z układem pomiarowym wskazującym aktualne napięcie na zaciskach akumulatora.</w:t>
            </w:r>
          </w:p>
        </w:tc>
        <w:tc>
          <w:tcPr>
            <w:tcW w:w="4637" w:type="dxa"/>
          </w:tcPr>
          <w:p w:rsidR="00C079E6" w:rsidRDefault="005F69C8" w:rsidP="005F69C8">
            <w:pPr>
              <w:jc w:val="center"/>
              <w:rPr>
                <w:b/>
              </w:rPr>
            </w:pPr>
            <w:r w:rsidRPr="005F69C8">
              <w:rPr>
                <w:b/>
              </w:rPr>
              <w:t>Spełnia/Nie spełnia</w:t>
            </w:r>
          </w:p>
        </w:tc>
      </w:tr>
      <w:tr w:rsidR="00C079E6" w:rsidRPr="008A7752" w:rsidTr="00661B46">
        <w:trPr>
          <w:trHeight w:val="360"/>
        </w:trPr>
        <w:tc>
          <w:tcPr>
            <w:tcW w:w="816" w:type="dxa"/>
          </w:tcPr>
          <w:p w:rsidR="00C079E6" w:rsidRPr="0037553D" w:rsidRDefault="00C079E6" w:rsidP="00661B46">
            <w:pPr>
              <w:jc w:val="center"/>
              <w:rPr>
                <w:b/>
              </w:rPr>
            </w:pPr>
            <w:r w:rsidRPr="0037553D">
              <w:rPr>
                <w:b/>
              </w:rPr>
              <w:t>3</w:t>
            </w:r>
          </w:p>
        </w:tc>
        <w:tc>
          <w:tcPr>
            <w:tcW w:w="10693" w:type="dxa"/>
          </w:tcPr>
          <w:p w:rsidR="00C079E6" w:rsidRPr="0037553D" w:rsidRDefault="00C079E6" w:rsidP="00661B46">
            <w:pPr>
              <w:pStyle w:val="Tekstpodstawowy"/>
              <w:rPr>
                <w:b/>
                <w:sz w:val="22"/>
                <w:szCs w:val="22"/>
              </w:rPr>
            </w:pPr>
            <w:r w:rsidRPr="0037553D">
              <w:rPr>
                <w:b/>
                <w:sz w:val="22"/>
                <w:szCs w:val="22"/>
              </w:rPr>
              <w:t>Zabudowa pożarnicza</w:t>
            </w:r>
          </w:p>
        </w:tc>
        <w:tc>
          <w:tcPr>
            <w:tcW w:w="4637" w:type="dxa"/>
          </w:tcPr>
          <w:p w:rsidR="000347B2" w:rsidRDefault="00C079E6" w:rsidP="005F69C8">
            <w:pPr>
              <w:jc w:val="center"/>
              <w:rPr>
                <w:b/>
              </w:rPr>
            </w:pPr>
            <w:r>
              <w:rPr>
                <w:b/>
              </w:rPr>
              <w:t>Propozycje wykonawcy</w:t>
            </w:r>
          </w:p>
        </w:tc>
      </w:tr>
      <w:tr w:rsidR="00C079E6" w:rsidRPr="008A7752" w:rsidTr="00661B46">
        <w:trPr>
          <w:trHeight w:val="1080"/>
        </w:trPr>
        <w:tc>
          <w:tcPr>
            <w:tcW w:w="816" w:type="dxa"/>
          </w:tcPr>
          <w:p w:rsidR="00C079E6" w:rsidRPr="0037553D" w:rsidRDefault="00C079E6" w:rsidP="00661B46">
            <w:pPr>
              <w:jc w:val="center"/>
            </w:pPr>
            <w:r>
              <w:lastRenderedPageBreak/>
              <w:t>3.1</w:t>
            </w:r>
          </w:p>
        </w:tc>
        <w:tc>
          <w:tcPr>
            <w:tcW w:w="10693" w:type="dxa"/>
          </w:tcPr>
          <w:p w:rsidR="00C079E6" w:rsidRPr="0037553D" w:rsidRDefault="00C079E6" w:rsidP="00661B46">
            <w:pPr>
              <w:pStyle w:val="Tekstpodstawowy"/>
              <w:rPr>
                <w:sz w:val="22"/>
                <w:szCs w:val="22"/>
              </w:rPr>
            </w:pPr>
            <w:r w:rsidRPr="0037553D">
              <w:rPr>
                <w:sz w:val="22"/>
                <w:szCs w:val="22"/>
              </w:rPr>
              <w:t xml:space="preserve">Zabudowa wykonana </w:t>
            </w:r>
            <w:r>
              <w:rPr>
                <w:sz w:val="22"/>
                <w:szCs w:val="22"/>
              </w:rPr>
              <w:t>z materiałów odpornych na korozję typu: stal nierdzewna, aluminium, materiały kompozytowe (wyklucza się inne stale bez względu na rodzaj zabezpieczenia antykorozyjnego). W przypadku zastosowania zabudowy kompozytowej, krawędzie podestów oraz krawędzie zabudowy, przy których istnieje ryzyko uszkodzenia podczas zdejmowania lub wkładania wyposażenia powinny być zabezpieczone.</w:t>
            </w:r>
          </w:p>
        </w:tc>
        <w:tc>
          <w:tcPr>
            <w:tcW w:w="4637" w:type="dxa"/>
          </w:tcPr>
          <w:p w:rsidR="00C079E6" w:rsidRDefault="005F69C8" w:rsidP="005F69C8">
            <w:pPr>
              <w:jc w:val="center"/>
              <w:rPr>
                <w:b/>
              </w:rPr>
            </w:pPr>
            <w:r w:rsidRPr="005F69C8">
              <w:rPr>
                <w:b/>
              </w:rPr>
              <w:t>Spełnia/Nie spełnia</w:t>
            </w:r>
          </w:p>
        </w:tc>
      </w:tr>
      <w:tr w:rsidR="00C079E6" w:rsidRPr="008A7752" w:rsidTr="00661B46">
        <w:trPr>
          <w:trHeight w:val="435"/>
        </w:trPr>
        <w:tc>
          <w:tcPr>
            <w:tcW w:w="816" w:type="dxa"/>
          </w:tcPr>
          <w:p w:rsidR="00C079E6" w:rsidRPr="008A7752" w:rsidRDefault="00C079E6" w:rsidP="00661B46">
            <w:pPr>
              <w:jc w:val="center"/>
            </w:pPr>
            <w:r>
              <w:t>3.2</w:t>
            </w:r>
          </w:p>
        </w:tc>
        <w:tc>
          <w:tcPr>
            <w:tcW w:w="10693" w:type="dxa"/>
          </w:tcPr>
          <w:p w:rsidR="00C079E6" w:rsidRPr="008A7752" w:rsidRDefault="00C079E6" w:rsidP="00661B46">
            <w:pPr>
              <w:pStyle w:val="Default"/>
              <w:jc w:val="both"/>
              <w:rPr>
                <w:color w:val="auto"/>
                <w:sz w:val="22"/>
                <w:szCs w:val="22"/>
              </w:rPr>
            </w:pPr>
            <w:r>
              <w:rPr>
                <w:color w:val="auto"/>
                <w:sz w:val="22"/>
                <w:szCs w:val="22"/>
              </w:rPr>
              <w:t>Drabina do wejścia na dach z poręczami w górnej części ułatwiającymi wejście na dach, umieszczona z tyłu pojazdu. Szczeble w wykonaniu antypoślizgowym.</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395"/>
        </w:trPr>
        <w:tc>
          <w:tcPr>
            <w:tcW w:w="816" w:type="dxa"/>
          </w:tcPr>
          <w:p w:rsidR="00C079E6" w:rsidRPr="008A7752" w:rsidRDefault="00C079E6" w:rsidP="00661B46">
            <w:pPr>
              <w:jc w:val="center"/>
            </w:pPr>
            <w:r>
              <w:t>3.3</w:t>
            </w:r>
          </w:p>
        </w:tc>
        <w:tc>
          <w:tcPr>
            <w:tcW w:w="10693" w:type="dxa"/>
          </w:tcPr>
          <w:p w:rsidR="00C079E6" w:rsidRPr="008A7752" w:rsidRDefault="00C079E6" w:rsidP="00661B46">
            <w:pPr>
              <w:pStyle w:val="Default"/>
              <w:jc w:val="both"/>
              <w:rPr>
                <w:color w:val="auto"/>
                <w:sz w:val="22"/>
                <w:szCs w:val="22"/>
              </w:rPr>
            </w:pPr>
            <w:r>
              <w:rPr>
                <w:color w:val="auto"/>
                <w:sz w:val="22"/>
                <w:szCs w:val="22"/>
              </w:rPr>
              <w:t>Skrytki na sprzęt i wyposażenie zamykane żaluzjami wodo i pyłoszczelnymi wspomaganymi systemem sprężynowym, i zabezpieczającym przed samoczynnym zamykaniem, wykonane z materiałów odpornych na korozję wyposażone w zamknięcie typu rurkowego lub równoważne, zamki zamykane na klucz, jeden klucz powinien pasować do wszystkich zamków. Wszystkie żaluzje powinny posiadać taśmy ułatwiające zamykanie ( wszystkie taśmy zainstalowane po prawej stronie skrytki).</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3.4</w:t>
            </w:r>
          </w:p>
        </w:tc>
        <w:tc>
          <w:tcPr>
            <w:tcW w:w="10693" w:type="dxa"/>
          </w:tcPr>
          <w:p w:rsidR="00C079E6" w:rsidRPr="008A7752" w:rsidRDefault="00C079E6" w:rsidP="00661B46">
            <w:pPr>
              <w:pStyle w:val="Default"/>
              <w:jc w:val="both"/>
              <w:rPr>
                <w:color w:val="auto"/>
                <w:sz w:val="22"/>
                <w:szCs w:val="22"/>
              </w:rPr>
            </w:pPr>
            <w:r>
              <w:rPr>
                <w:color w:val="auto"/>
                <w:sz w:val="22"/>
                <w:szCs w:val="22"/>
              </w:rPr>
              <w:t>Uchwyty, klamki wszystkich urządzeń pojazdu, drzwi żaluzjowych, szuflad, podestów i tac muszą być tak skonstruowane, aby możliwa była ich obsługa w rękawicach.</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3.5</w:t>
            </w:r>
          </w:p>
        </w:tc>
        <w:tc>
          <w:tcPr>
            <w:tcW w:w="10693" w:type="dxa"/>
          </w:tcPr>
          <w:p w:rsidR="00C079E6" w:rsidRPr="002E44F9" w:rsidRDefault="00C079E6" w:rsidP="00661B46">
            <w:pPr>
              <w:pStyle w:val="Default"/>
              <w:jc w:val="both"/>
              <w:rPr>
                <w:b/>
                <w:color w:val="auto"/>
                <w:sz w:val="22"/>
                <w:szCs w:val="22"/>
              </w:rPr>
            </w:pPr>
            <w:r>
              <w:rPr>
                <w:color w:val="auto"/>
                <w:sz w:val="22"/>
                <w:szCs w:val="22"/>
              </w:rPr>
              <w:t xml:space="preserve">Skrytki na sprzęt oraz przedział autopompy muszą być wyposażone w oświetlenie, </w:t>
            </w:r>
            <w:r>
              <w:rPr>
                <w:b/>
                <w:color w:val="auto"/>
                <w:sz w:val="22"/>
                <w:szCs w:val="22"/>
              </w:rPr>
              <w:t>listwy – LED.</w:t>
            </w:r>
          </w:p>
          <w:p w:rsidR="00C079E6" w:rsidRPr="008A7752" w:rsidRDefault="00C079E6" w:rsidP="00661B46">
            <w:pPr>
              <w:pStyle w:val="Default"/>
              <w:jc w:val="both"/>
              <w:rPr>
                <w:color w:val="auto"/>
                <w:sz w:val="22"/>
                <w:szCs w:val="22"/>
              </w:rPr>
            </w:pP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3.6</w:t>
            </w:r>
          </w:p>
        </w:tc>
        <w:tc>
          <w:tcPr>
            <w:tcW w:w="10693" w:type="dxa"/>
          </w:tcPr>
          <w:p w:rsidR="00C079E6" w:rsidRPr="008A7752" w:rsidRDefault="00C079E6" w:rsidP="00661B46">
            <w:pPr>
              <w:pStyle w:val="Default"/>
              <w:rPr>
                <w:bCs/>
                <w:color w:val="auto"/>
                <w:sz w:val="22"/>
                <w:szCs w:val="22"/>
              </w:rPr>
            </w:pPr>
            <w:r>
              <w:rPr>
                <w:bCs/>
                <w:color w:val="auto"/>
                <w:sz w:val="22"/>
                <w:szCs w:val="22"/>
              </w:rPr>
              <w:t>Główny wyłączni oświetlenia skrytek zlokalizowany w kabinie kierowcy.</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3.7</w:t>
            </w:r>
          </w:p>
        </w:tc>
        <w:tc>
          <w:tcPr>
            <w:tcW w:w="10693" w:type="dxa"/>
          </w:tcPr>
          <w:p w:rsidR="00C079E6" w:rsidRPr="008A7752" w:rsidRDefault="00C079E6" w:rsidP="00661B46">
            <w:pPr>
              <w:pStyle w:val="Default"/>
              <w:jc w:val="both"/>
              <w:rPr>
                <w:color w:val="auto"/>
                <w:sz w:val="22"/>
                <w:szCs w:val="22"/>
              </w:rPr>
            </w:pPr>
            <w:r>
              <w:rPr>
                <w:color w:val="auto"/>
                <w:sz w:val="22"/>
                <w:szCs w:val="22"/>
              </w:rPr>
              <w:t xml:space="preserve">Maksymalna wysokość górnej krawędzi półki ( po wysunięciu lub rozłożeniu) lub szuflady w położeniu roboczym nie wyżej niż </w:t>
            </w:r>
            <w:r w:rsidRPr="00E37E5E">
              <w:rPr>
                <w:b/>
                <w:color w:val="auto"/>
                <w:sz w:val="22"/>
                <w:szCs w:val="22"/>
              </w:rPr>
              <w:t>1850 mm</w:t>
            </w:r>
            <w:r>
              <w:rPr>
                <w:color w:val="auto"/>
                <w:sz w:val="22"/>
                <w:szCs w:val="22"/>
              </w:rPr>
              <w:t xml:space="preserve"> od poziomu terenu.</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3.8</w:t>
            </w:r>
          </w:p>
        </w:tc>
        <w:tc>
          <w:tcPr>
            <w:tcW w:w="10693" w:type="dxa"/>
          </w:tcPr>
          <w:p w:rsidR="00C079E6" w:rsidRDefault="00C079E6" w:rsidP="00661B46">
            <w:pPr>
              <w:spacing w:after="0" w:line="240" w:lineRule="auto"/>
              <w:rPr>
                <w:rFonts w:ascii="Times New Roman" w:hAnsi="Times New Roman"/>
              </w:rPr>
            </w:pPr>
            <w:r>
              <w:rPr>
                <w:rFonts w:ascii="Times New Roman" w:hAnsi="Times New Roman"/>
              </w:rPr>
              <w:t>Powierzchnia platform, podestu roboczego i podłogi kabiny w wykonaniu antypoślizgowym.</w:t>
            </w:r>
          </w:p>
          <w:p w:rsidR="00C079E6" w:rsidRDefault="00C079E6" w:rsidP="00661B46">
            <w:pPr>
              <w:spacing w:after="0" w:line="240" w:lineRule="auto"/>
              <w:rPr>
                <w:rFonts w:ascii="Times New Roman" w:hAnsi="Times New Roman"/>
                <w:b/>
              </w:rPr>
            </w:pPr>
            <w:r>
              <w:rPr>
                <w:rFonts w:ascii="Times New Roman" w:hAnsi="Times New Roman"/>
                <w:b/>
              </w:rPr>
              <w:t>Balustrady boczne dachu wykonane z materiałów kompozytowych jako nierozłączna część z nadbudową pożarniczą z elementami barierki rurowej, o wysokości min. 180 mm. Na dachu pojazdu zamontowane: Zamykana skrzynia aluminiowa na drobny sprzęt o wymiarach w przybliżeniu 1400x460x270 mm, posiadająca oświetlenie wewnętrzne typu LED.</w:t>
            </w:r>
          </w:p>
          <w:p w:rsidR="00C079E6" w:rsidRDefault="00C079E6" w:rsidP="00085E17">
            <w:pPr>
              <w:numPr>
                <w:ilvl w:val="0"/>
                <w:numId w:val="36"/>
              </w:numPr>
              <w:spacing w:after="0" w:line="240" w:lineRule="auto"/>
              <w:rPr>
                <w:rFonts w:ascii="Times New Roman" w:hAnsi="Times New Roman"/>
                <w:b/>
              </w:rPr>
            </w:pPr>
            <w:r>
              <w:rPr>
                <w:rFonts w:ascii="Times New Roman" w:hAnsi="Times New Roman"/>
                <w:b/>
              </w:rPr>
              <w:t xml:space="preserve">uchwyty na drabinę, </w:t>
            </w:r>
          </w:p>
          <w:p w:rsidR="00C079E6" w:rsidRDefault="00C079E6" w:rsidP="00085E17">
            <w:pPr>
              <w:numPr>
                <w:ilvl w:val="0"/>
                <w:numId w:val="36"/>
              </w:numPr>
              <w:spacing w:after="0" w:line="240" w:lineRule="auto"/>
              <w:rPr>
                <w:rFonts w:ascii="Times New Roman" w:hAnsi="Times New Roman"/>
                <w:b/>
              </w:rPr>
            </w:pPr>
            <w:r>
              <w:rPr>
                <w:rFonts w:ascii="Times New Roman" w:hAnsi="Times New Roman"/>
                <w:b/>
              </w:rPr>
              <w:t xml:space="preserve">uchwyty na węże ssawne, </w:t>
            </w:r>
          </w:p>
          <w:p w:rsidR="00C079E6" w:rsidRDefault="00C079E6" w:rsidP="00085E17">
            <w:pPr>
              <w:numPr>
                <w:ilvl w:val="0"/>
                <w:numId w:val="36"/>
              </w:numPr>
              <w:spacing w:after="0" w:line="240" w:lineRule="auto"/>
              <w:rPr>
                <w:rFonts w:ascii="Times New Roman" w:hAnsi="Times New Roman"/>
                <w:b/>
              </w:rPr>
            </w:pPr>
            <w:r>
              <w:rPr>
                <w:rFonts w:ascii="Times New Roman" w:hAnsi="Times New Roman"/>
                <w:b/>
              </w:rPr>
              <w:t xml:space="preserve">uchwyty na bosak, </w:t>
            </w:r>
          </w:p>
          <w:p w:rsidR="00C079E6" w:rsidRDefault="00C079E6" w:rsidP="00085E17">
            <w:pPr>
              <w:numPr>
                <w:ilvl w:val="0"/>
                <w:numId w:val="36"/>
              </w:numPr>
              <w:spacing w:after="0" w:line="240" w:lineRule="auto"/>
              <w:rPr>
                <w:rFonts w:ascii="Times New Roman" w:hAnsi="Times New Roman"/>
                <w:b/>
              </w:rPr>
            </w:pPr>
            <w:r>
              <w:rPr>
                <w:rFonts w:ascii="Times New Roman" w:hAnsi="Times New Roman"/>
                <w:b/>
              </w:rPr>
              <w:t>uchwyty na mostki przejazdowe,</w:t>
            </w:r>
          </w:p>
          <w:p w:rsidR="00C079E6" w:rsidRPr="002E44F9" w:rsidRDefault="00C079E6" w:rsidP="00085E17">
            <w:pPr>
              <w:numPr>
                <w:ilvl w:val="0"/>
                <w:numId w:val="36"/>
              </w:numPr>
              <w:spacing w:after="0" w:line="240" w:lineRule="auto"/>
              <w:rPr>
                <w:rFonts w:ascii="Times New Roman" w:hAnsi="Times New Roman"/>
                <w:b/>
              </w:rPr>
            </w:pPr>
            <w:r>
              <w:rPr>
                <w:rFonts w:ascii="Times New Roman" w:hAnsi="Times New Roman"/>
                <w:b/>
              </w:rPr>
              <w:t>uchwyty na tłumice.</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3.9</w:t>
            </w:r>
          </w:p>
        </w:tc>
        <w:tc>
          <w:tcPr>
            <w:tcW w:w="10693" w:type="dxa"/>
          </w:tcPr>
          <w:p w:rsidR="00C079E6" w:rsidRDefault="00C079E6" w:rsidP="00661B46">
            <w:pPr>
              <w:pStyle w:val="Default"/>
              <w:jc w:val="both"/>
              <w:rPr>
                <w:color w:val="auto"/>
                <w:sz w:val="22"/>
                <w:szCs w:val="22"/>
              </w:rPr>
            </w:pPr>
            <w:r>
              <w:rPr>
                <w:color w:val="auto"/>
                <w:sz w:val="22"/>
                <w:szCs w:val="22"/>
              </w:rPr>
              <w:t>Autopompa dwuzakresowa o wydajności 2400l/min  przy ciśnieniu 0,8 MPa i głębokości ssania 1,5 m oraz 250l/ min przy ciśnieniu 4 MPa.</w:t>
            </w:r>
          </w:p>
          <w:p w:rsidR="00C079E6" w:rsidRDefault="00C079E6" w:rsidP="00661B46">
            <w:pPr>
              <w:pStyle w:val="Default"/>
              <w:jc w:val="both"/>
              <w:rPr>
                <w:b/>
                <w:color w:val="auto"/>
                <w:sz w:val="22"/>
                <w:szCs w:val="22"/>
              </w:rPr>
            </w:pPr>
            <w:r>
              <w:rPr>
                <w:b/>
                <w:color w:val="auto"/>
                <w:sz w:val="22"/>
                <w:szCs w:val="22"/>
              </w:rPr>
              <w:t xml:space="preserve">Autopompa musi umożliwiać jednoczesne podawanie wody ze stopnia niskiego i wysokiego ciśnienia. Mechaniczna zmiana stopnia ciśnienia pompy. Autopompa od spodu zabezpieczona demontowaną osłoną chroniącą przed przedostaniem się dużych zanieczyszczeń oraz od frontu przed dostępem do obszarów </w:t>
            </w:r>
            <w:r>
              <w:rPr>
                <w:b/>
                <w:color w:val="auto"/>
                <w:sz w:val="22"/>
                <w:szCs w:val="22"/>
              </w:rPr>
              <w:lastRenderedPageBreak/>
              <w:t>niebezpiecznych dla operatora.</w:t>
            </w:r>
          </w:p>
          <w:p w:rsidR="00C079E6" w:rsidRDefault="00C079E6" w:rsidP="00661B46">
            <w:pPr>
              <w:pStyle w:val="Default"/>
              <w:jc w:val="both"/>
              <w:rPr>
                <w:b/>
                <w:color w:val="auto"/>
                <w:sz w:val="22"/>
                <w:szCs w:val="22"/>
              </w:rPr>
            </w:pPr>
            <w:r>
              <w:rPr>
                <w:b/>
                <w:color w:val="auto"/>
                <w:sz w:val="22"/>
                <w:szCs w:val="22"/>
              </w:rPr>
              <w:t>-Autopompa musi umożliwiać podanie wody i wodnego roztworu środka pianotwórczego do min.:</w:t>
            </w:r>
          </w:p>
          <w:p w:rsidR="00C079E6" w:rsidRDefault="00C079E6" w:rsidP="00661B46">
            <w:pPr>
              <w:pStyle w:val="Default"/>
              <w:jc w:val="both"/>
              <w:rPr>
                <w:b/>
                <w:color w:val="auto"/>
                <w:sz w:val="22"/>
                <w:szCs w:val="22"/>
              </w:rPr>
            </w:pPr>
            <w:r>
              <w:rPr>
                <w:b/>
                <w:color w:val="auto"/>
                <w:sz w:val="22"/>
                <w:szCs w:val="22"/>
              </w:rPr>
              <w:t>- dwóch nasad tłocznych skierowanych po jednej na każdą stronę,</w:t>
            </w:r>
          </w:p>
          <w:p w:rsidR="00C079E6" w:rsidRDefault="00C079E6" w:rsidP="00661B46">
            <w:pPr>
              <w:pStyle w:val="Default"/>
              <w:jc w:val="both"/>
              <w:rPr>
                <w:b/>
                <w:color w:val="auto"/>
                <w:sz w:val="22"/>
                <w:szCs w:val="22"/>
              </w:rPr>
            </w:pPr>
            <w:r>
              <w:rPr>
                <w:b/>
                <w:color w:val="auto"/>
                <w:sz w:val="22"/>
                <w:szCs w:val="22"/>
              </w:rPr>
              <w:t>- wysokociśnieniowej linii szybkiego natarcia,</w:t>
            </w:r>
          </w:p>
          <w:p w:rsidR="00C079E6" w:rsidRDefault="00C079E6" w:rsidP="00661B46">
            <w:pPr>
              <w:pStyle w:val="Default"/>
              <w:jc w:val="both"/>
              <w:rPr>
                <w:b/>
                <w:color w:val="auto"/>
                <w:sz w:val="22"/>
                <w:szCs w:val="22"/>
              </w:rPr>
            </w:pPr>
            <w:r>
              <w:rPr>
                <w:b/>
                <w:color w:val="auto"/>
                <w:sz w:val="22"/>
                <w:szCs w:val="22"/>
              </w:rPr>
              <w:t>- działka wodno-pianowego,</w:t>
            </w:r>
          </w:p>
          <w:p w:rsidR="00C079E6" w:rsidRDefault="00C079E6" w:rsidP="00661B46">
            <w:pPr>
              <w:pStyle w:val="Default"/>
              <w:jc w:val="both"/>
              <w:rPr>
                <w:b/>
                <w:color w:val="auto"/>
                <w:sz w:val="22"/>
                <w:szCs w:val="22"/>
              </w:rPr>
            </w:pPr>
            <w:r>
              <w:rPr>
                <w:b/>
                <w:color w:val="auto"/>
                <w:sz w:val="22"/>
                <w:szCs w:val="22"/>
              </w:rPr>
              <w:t>- zraszaczy.</w:t>
            </w:r>
          </w:p>
          <w:p w:rsidR="00C079E6" w:rsidRDefault="00C079E6" w:rsidP="00661B46">
            <w:pPr>
              <w:pStyle w:val="Default"/>
              <w:jc w:val="both"/>
              <w:rPr>
                <w:b/>
                <w:color w:val="auto"/>
                <w:sz w:val="22"/>
                <w:szCs w:val="22"/>
              </w:rPr>
            </w:pPr>
            <w:r>
              <w:rPr>
                <w:b/>
                <w:color w:val="auto"/>
                <w:sz w:val="22"/>
                <w:szCs w:val="22"/>
              </w:rPr>
              <w:t>W przedziale autopompy muszą znajdować się co najmniej następujące urządzenia kontrolno-sterownicze pracy pompy:</w:t>
            </w:r>
          </w:p>
          <w:p w:rsidR="00C079E6" w:rsidRDefault="00C079E6" w:rsidP="00661B46">
            <w:pPr>
              <w:pStyle w:val="Default"/>
              <w:jc w:val="both"/>
              <w:rPr>
                <w:b/>
                <w:color w:val="auto"/>
                <w:sz w:val="22"/>
                <w:szCs w:val="22"/>
              </w:rPr>
            </w:pPr>
            <w:r>
              <w:rPr>
                <w:b/>
                <w:color w:val="auto"/>
                <w:sz w:val="22"/>
                <w:szCs w:val="22"/>
              </w:rPr>
              <w:t>- manowakuometr,</w:t>
            </w:r>
          </w:p>
          <w:p w:rsidR="00C079E6" w:rsidRDefault="00C079E6" w:rsidP="00661B46">
            <w:pPr>
              <w:pStyle w:val="Default"/>
              <w:jc w:val="both"/>
              <w:rPr>
                <w:b/>
                <w:color w:val="auto"/>
                <w:sz w:val="22"/>
                <w:szCs w:val="22"/>
              </w:rPr>
            </w:pPr>
            <w:r>
              <w:rPr>
                <w:b/>
                <w:color w:val="auto"/>
                <w:sz w:val="22"/>
                <w:szCs w:val="22"/>
              </w:rPr>
              <w:t>- manometr niskiego ciśnienia,</w:t>
            </w:r>
          </w:p>
          <w:p w:rsidR="00C079E6" w:rsidRDefault="00C079E6" w:rsidP="00661B46">
            <w:pPr>
              <w:pStyle w:val="Default"/>
              <w:jc w:val="both"/>
              <w:rPr>
                <w:b/>
                <w:color w:val="auto"/>
                <w:sz w:val="22"/>
                <w:szCs w:val="22"/>
              </w:rPr>
            </w:pPr>
            <w:r>
              <w:rPr>
                <w:b/>
                <w:color w:val="auto"/>
                <w:sz w:val="22"/>
                <w:szCs w:val="22"/>
              </w:rPr>
              <w:t>- manometr wysokiego ciśnienia,</w:t>
            </w:r>
          </w:p>
          <w:p w:rsidR="00C079E6" w:rsidRDefault="00C079E6" w:rsidP="00661B46">
            <w:pPr>
              <w:pStyle w:val="Default"/>
              <w:jc w:val="both"/>
              <w:rPr>
                <w:b/>
                <w:color w:val="auto"/>
                <w:sz w:val="22"/>
                <w:szCs w:val="22"/>
              </w:rPr>
            </w:pPr>
            <w:r>
              <w:rPr>
                <w:b/>
                <w:color w:val="auto"/>
                <w:sz w:val="22"/>
                <w:szCs w:val="22"/>
              </w:rPr>
              <w:t>- manometr linii napełniania hydrantowego,</w:t>
            </w:r>
          </w:p>
          <w:p w:rsidR="00C079E6" w:rsidRDefault="00C079E6" w:rsidP="00661B46">
            <w:pPr>
              <w:pStyle w:val="Default"/>
              <w:jc w:val="both"/>
              <w:rPr>
                <w:b/>
                <w:color w:val="auto"/>
                <w:sz w:val="22"/>
                <w:szCs w:val="22"/>
              </w:rPr>
            </w:pPr>
            <w:r>
              <w:rPr>
                <w:b/>
                <w:color w:val="auto"/>
                <w:sz w:val="22"/>
                <w:szCs w:val="22"/>
              </w:rPr>
              <w:t>- wskaźnik poziomu wody w zbiorniku samochodu,</w:t>
            </w:r>
          </w:p>
          <w:p w:rsidR="00C079E6" w:rsidRDefault="00C079E6" w:rsidP="00661B46">
            <w:pPr>
              <w:pStyle w:val="Default"/>
              <w:jc w:val="both"/>
              <w:rPr>
                <w:b/>
                <w:color w:val="auto"/>
                <w:sz w:val="22"/>
                <w:szCs w:val="22"/>
              </w:rPr>
            </w:pPr>
            <w:r>
              <w:rPr>
                <w:b/>
                <w:color w:val="auto"/>
                <w:sz w:val="22"/>
                <w:szCs w:val="22"/>
              </w:rPr>
              <w:t>- wskaźnik poziomu środka pianotwórczego w zbiorniku,</w:t>
            </w:r>
          </w:p>
          <w:p w:rsidR="00C079E6" w:rsidRDefault="00C079E6" w:rsidP="00661B46">
            <w:pPr>
              <w:pStyle w:val="Default"/>
              <w:jc w:val="both"/>
              <w:rPr>
                <w:b/>
                <w:color w:val="auto"/>
                <w:sz w:val="22"/>
                <w:szCs w:val="22"/>
              </w:rPr>
            </w:pPr>
            <w:r>
              <w:rPr>
                <w:b/>
                <w:color w:val="auto"/>
                <w:sz w:val="22"/>
                <w:szCs w:val="22"/>
              </w:rPr>
              <w:t>- miernik prędkości obrotowej wału pompy,</w:t>
            </w:r>
          </w:p>
          <w:p w:rsidR="00C079E6" w:rsidRDefault="00C079E6" w:rsidP="00661B46">
            <w:pPr>
              <w:pStyle w:val="Default"/>
              <w:jc w:val="both"/>
              <w:rPr>
                <w:b/>
                <w:color w:val="auto"/>
                <w:sz w:val="22"/>
                <w:szCs w:val="22"/>
              </w:rPr>
            </w:pPr>
            <w:r>
              <w:rPr>
                <w:b/>
                <w:color w:val="auto"/>
                <w:sz w:val="22"/>
                <w:szCs w:val="22"/>
              </w:rPr>
              <w:t>- regulator prędkości obrotowej silnika pojazdu,</w:t>
            </w:r>
          </w:p>
          <w:p w:rsidR="00C079E6" w:rsidRDefault="00C079E6" w:rsidP="00661B46">
            <w:pPr>
              <w:pStyle w:val="Default"/>
              <w:jc w:val="both"/>
              <w:rPr>
                <w:b/>
                <w:color w:val="auto"/>
                <w:sz w:val="22"/>
                <w:szCs w:val="22"/>
              </w:rPr>
            </w:pPr>
            <w:r>
              <w:rPr>
                <w:b/>
                <w:color w:val="auto"/>
                <w:sz w:val="22"/>
                <w:szCs w:val="22"/>
              </w:rPr>
              <w:t>- licznik motogodzin pracy autopompy,</w:t>
            </w:r>
          </w:p>
          <w:p w:rsidR="00C079E6" w:rsidRDefault="00C079E6" w:rsidP="00661B46">
            <w:pPr>
              <w:pStyle w:val="Default"/>
              <w:jc w:val="both"/>
              <w:rPr>
                <w:b/>
                <w:color w:val="auto"/>
                <w:sz w:val="22"/>
                <w:szCs w:val="22"/>
              </w:rPr>
            </w:pPr>
            <w:r>
              <w:rPr>
                <w:b/>
                <w:color w:val="auto"/>
                <w:sz w:val="22"/>
                <w:szCs w:val="22"/>
              </w:rPr>
              <w:t>- przycisk obroty minimalne,</w:t>
            </w:r>
          </w:p>
          <w:p w:rsidR="00C079E6" w:rsidRDefault="00C079E6" w:rsidP="00661B46">
            <w:pPr>
              <w:pStyle w:val="Default"/>
              <w:jc w:val="both"/>
              <w:rPr>
                <w:b/>
                <w:color w:val="auto"/>
                <w:sz w:val="22"/>
                <w:szCs w:val="22"/>
              </w:rPr>
            </w:pPr>
            <w:r>
              <w:rPr>
                <w:b/>
                <w:color w:val="auto"/>
                <w:sz w:val="22"/>
                <w:szCs w:val="22"/>
              </w:rPr>
              <w:t>- sterowanie automatycznym zaworem napełniania zbiornika z hydrantu z możliwością przełączenia na sterowanie ręczne.</w:t>
            </w:r>
          </w:p>
          <w:p w:rsidR="00C079E6" w:rsidRDefault="00C079E6" w:rsidP="00661B46">
            <w:pPr>
              <w:pStyle w:val="Default"/>
              <w:jc w:val="both"/>
              <w:rPr>
                <w:b/>
                <w:color w:val="auto"/>
                <w:sz w:val="22"/>
                <w:szCs w:val="22"/>
              </w:rPr>
            </w:pPr>
            <w:r>
              <w:rPr>
                <w:b/>
                <w:color w:val="auto"/>
                <w:sz w:val="22"/>
                <w:szCs w:val="22"/>
              </w:rPr>
              <w:t xml:space="preserve"> Urządzenia kontrolno-sterownicze pracy pompy powinny być tak usytuowane aby zapewnić dogodną obsługę przez operatora.</w:t>
            </w:r>
          </w:p>
          <w:p w:rsidR="00C079E6" w:rsidRDefault="00C079E6" w:rsidP="00661B46">
            <w:pPr>
              <w:pStyle w:val="Default"/>
              <w:jc w:val="both"/>
              <w:rPr>
                <w:b/>
                <w:color w:val="auto"/>
                <w:sz w:val="22"/>
                <w:szCs w:val="22"/>
              </w:rPr>
            </w:pPr>
            <w:r w:rsidRPr="00280FBC">
              <w:rPr>
                <w:b/>
                <w:color w:val="auto"/>
                <w:sz w:val="22"/>
                <w:szCs w:val="22"/>
              </w:rPr>
              <w:t>Autopompa zlokalizowana z tyłu pojazdu w obudowanym przedziale zamykanym drzwiami żaluzjowymi.</w:t>
            </w:r>
          </w:p>
          <w:p w:rsidR="00C079E6" w:rsidRDefault="00C079E6" w:rsidP="00661B46">
            <w:pPr>
              <w:pStyle w:val="Default"/>
              <w:jc w:val="both"/>
              <w:rPr>
                <w:b/>
                <w:color w:val="auto"/>
                <w:sz w:val="22"/>
                <w:szCs w:val="22"/>
              </w:rPr>
            </w:pPr>
          </w:p>
          <w:p w:rsidR="00C079E6" w:rsidRDefault="00C079E6" w:rsidP="00661B46">
            <w:pPr>
              <w:pStyle w:val="Default"/>
              <w:jc w:val="both"/>
              <w:rPr>
                <w:b/>
                <w:color w:val="auto"/>
                <w:sz w:val="22"/>
                <w:szCs w:val="22"/>
              </w:rPr>
            </w:pPr>
          </w:p>
          <w:p w:rsidR="00C079E6" w:rsidRPr="00280FBC" w:rsidRDefault="00C079E6" w:rsidP="00661B46">
            <w:pPr>
              <w:pStyle w:val="Default"/>
              <w:jc w:val="both"/>
              <w:rPr>
                <w:b/>
                <w:color w:val="auto"/>
                <w:sz w:val="22"/>
                <w:szCs w:val="22"/>
              </w:rPr>
            </w:pPr>
          </w:p>
        </w:tc>
        <w:tc>
          <w:tcPr>
            <w:tcW w:w="4637" w:type="dxa"/>
          </w:tcPr>
          <w:p w:rsidR="00C079E6" w:rsidRPr="008A7752" w:rsidRDefault="005F69C8" w:rsidP="005F69C8">
            <w:pPr>
              <w:jc w:val="center"/>
              <w:rPr>
                <w:b/>
              </w:rPr>
            </w:pPr>
            <w:r w:rsidRPr="005F69C8">
              <w:rPr>
                <w:b/>
              </w:rPr>
              <w:lastRenderedPageBreak/>
              <w:t>Spełnia/Nie spełnia</w:t>
            </w:r>
          </w:p>
        </w:tc>
      </w:tr>
      <w:tr w:rsidR="00C079E6" w:rsidRPr="008A7752" w:rsidTr="00661B46">
        <w:trPr>
          <w:trHeight w:val="109"/>
        </w:trPr>
        <w:tc>
          <w:tcPr>
            <w:tcW w:w="816" w:type="dxa"/>
          </w:tcPr>
          <w:p w:rsidR="00C079E6" w:rsidRPr="008A7752" w:rsidRDefault="00C079E6" w:rsidP="00661B46">
            <w:pPr>
              <w:jc w:val="center"/>
            </w:pPr>
            <w:r w:rsidRPr="008A7752">
              <w:t>3.1</w:t>
            </w:r>
            <w:r>
              <w:t>0</w:t>
            </w:r>
          </w:p>
        </w:tc>
        <w:tc>
          <w:tcPr>
            <w:tcW w:w="10693" w:type="dxa"/>
          </w:tcPr>
          <w:p w:rsidR="00C079E6" w:rsidRPr="008A7752" w:rsidRDefault="00C079E6" w:rsidP="00661B46">
            <w:pPr>
              <w:spacing w:after="0"/>
              <w:rPr>
                <w:rFonts w:ascii="Times New Roman" w:hAnsi="Times New Roman"/>
              </w:rPr>
            </w:pPr>
            <w:r>
              <w:rPr>
                <w:rFonts w:ascii="Times New Roman" w:hAnsi="Times New Roman"/>
              </w:rPr>
              <w:t>Przystawka odbioru mocy przystosowana do długiej pracy, z sygnalizacją włączenia w kabinie kierowcy.</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3.11</w:t>
            </w:r>
          </w:p>
        </w:tc>
        <w:tc>
          <w:tcPr>
            <w:tcW w:w="10693" w:type="dxa"/>
          </w:tcPr>
          <w:p w:rsidR="00C079E6" w:rsidRPr="008A7752" w:rsidRDefault="00C079E6" w:rsidP="00661B46">
            <w:pPr>
              <w:pStyle w:val="Default"/>
              <w:jc w:val="both"/>
              <w:rPr>
                <w:bCs/>
                <w:color w:val="auto"/>
                <w:sz w:val="22"/>
                <w:szCs w:val="22"/>
              </w:rPr>
            </w:pPr>
            <w:r>
              <w:rPr>
                <w:bCs/>
                <w:color w:val="auto"/>
                <w:sz w:val="22"/>
                <w:szCs w:val="22"/>
              </w:rPr>
              <w:t>Dozownik środka pianotwórczego, dostosowany do wydajności autopompy, umożliwiający uzyskanie stężeń  minimum 3% i 6% w całym zakresie pracy.</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3.12</w:t>
            </w:r>
          </w:p>
        </w:tc>
        <w:tc>
          <w:tcPr>
            <w:tcW w:w="10693" w:type="dxa"/>
          </w:tcPr>
          <w:p w:rsidR="00C079E6" w:rsidRPr="008A7752" w:rsidRDefault="00C079E6" w:rsidP="00661B46">
            <w:pPr>
              <w:pStyle w:val="Default"/>
              <w:jc w:val="both"/>
              <w:rPr>
                <w:bCs/>
                <w:color w:val="auto"/>
              </w:rPr>
            </w:pPr>
            <w:r>
              <w:rPr>
                <w:bCs/>
                <w:color w:val="auto"/>
              </w:rPr>
              <w:t>Wszystkie elementy układu wodno-pianowego muszą być odporne na korozję i działanie dopuszczonych do stosowania środków pianotwórczych i modyfikatorów.</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3.13</w:t>
            </w:r>
          </w:p>
        </w:tc>
        <w:tc>
          <w:tcPr>
            <w:tcW w:w="10693" w:type="dxa"/>
          </w:tcPr>
          <w:p w:rsidR="00C079E6" w:rsidRPr="008A7752" w:rsidRDefault="00C079E6" w:rsidP="00661B46">
            <w:pPr>
              <w:pStyle w:val="Default"/>
              <w:jc w:val="both"/>
              <w:rPr>
                <w:color w:val="auto"/>
                <w:sz w:val="22"/>
                <w:szCs w:val="22"/>
              </w:rPr>
            </w:pPr>
            <w:r>
              <w:rPr>
                <w:color w:val="auto"/>
                <w:sz w:val="22"/>
                <w:szCs w:val="22"/>
              </w:rPr>
              <w:t>Konstrukcja układu wodno-pianowego powinna umożliwiać jego całkowite odwodnienie przy użyciu możliwie najmniejszej ilości zaworów.</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lastRenderedPageBreak/>
              <w:t>3.14</w:t>
            </w:r>
          </w:p>
        </w:tc>
        <w:tc>
          <w:tcPr>
            <w:tcW w:w="10693" w:type="dxa"/>
          </w:tcPr>
          <w:p w:rsidR="00C079E6" w:rsidRPr="008A7752" w:rsidRDefault="00C079E6" w:rsidP="00661B46">
            <w:pPr>
              <w:pStyle w:val="Default"/>
              <w:jc w:val="both"/>
              <w:rPr>
                <w:bCs/>
                <w:color w:val="auto"/>
                <w:sz w:val="22"/>
                <w:szCs w:val="22"/>
              </w:rPr>
            </w:pPr>
            <w:r>
              <w:rPr>
                <w:bCs/>
                <w:color w:val="auto"/>
                <w:sz w:val="22"/>
                <w:szCs w:val="22"/>
              </w:rPr>
              <w:t>Przedział autopompy musi być wyposażony w system ogrzewania skutecznie zabezpieczający układ wodno-pianowy przed zamarznięciem.</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3.15</w:t>
            </w:r>
          </w:p>
        </w:tc>
        <w:tc>
          <w:tcPr>
            <w:tcW w:w="10693" w:type="dxa"/>
          </w:tcPr>
          <w:p w:rsidR="00C079E6" w:rsidRPr="00AA0E96" w:rsidRDefault="00C079E6" w:rsidP="00661B46">
            <w:pPr>
              <w:pStyle w:val="Tekstpodstawowy"/>
              <w:ind w:right="-57"/>
              <w:rPr>
                <w:sz w:val="22"/>
                <w:szCs w:val="22"/>
              </w:rPr>
            </w:pPr>
            <w:r>
              <w:rPr>
                <w:sz w:val="22"/>
                <w:szCs w:val="22"/>
              </w:rPr>
              <w:t>W przypadku umieszczenia w przedziale autopompy wyłącznika do uruchomienia silnika samochodu, uruchomienie silnika powinno być możliwe tylko dla neutralnego położenia dźwigni zmiany biegów.</w:t>
            </w:r>
          </w:p>
          <w:p w:rsidR="00C079E6" w:rsidRPr="00AA0E96" w:rsidRDefault="00C079E6" w:rsidP="00661B46">
            <w:pPr>
              <w:pStyle w:val="Tekstpodstawowy"/>
              <w:ind w:right="-57"/>
              <w:rPr>
                <w:bCs/>
                <w:sz w:val="22"/>
                <w:szCs w:val="22"/>
              </w:rPr>
            </w:pPr>
            <w:r w:rsidRPr="00AA0E96">
              <w:rPr>
                <w:sz w:val="22"/>
                <w:szCs w:val="22"/>
              </w:rPr>
              <w:t>.</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3.16</w:t>
            </w:r>
          </w:p>
        </w:tc>
        <w:tc>
          <w:tcPr>
            <w:tcW w:w="10693" w:type="dxa"/>
          </w:tcPr>
          <w:p w:rsidR="00C079E6" w:rsidRPr="008A7752" w:rsidRDefault="00C079E6" w:rsidP="00661B46">
            <w:pPr>
              <w:pStyle w:val="Default"/>
              <w:jc w:val="both"/>
              <w:rPr>
                <w:color w:val="auto"/>
                <w:sz w:val="22"/>
                <w:szCs w:val="22"/>
              </w:rPr>
            </w:pPr>
            <w:r>
              <w:rPr>
                <w:color w:val="auto"/>
                <w:sz w:val="22"/>
                <w:szCs w:val="22"/>
              </w:rPr>
              <w:t>Na wlocie ssawnym autopompy musi być zamontowany element zabezpieczający przed przedostaniem się do pompy zanieczyszczeń stałych zarówno przy ssaniu ze zbiornika zewnętrznego jak i dla zbiornika własnego pojazdu, gwarantujący bezpieczną eksploatacje autopompy.</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3.17</w:t>
            </w:r>
          </w:p>
        </w:tc>
        <w:tc>
          <w:tcPr>
            <w:tcW w:w="10693" w:type="dxa"/>
          </w:tcPr>
          <w:p w:rsidR="00C079E6" w:rsidRPr="00C0137E" w:rsidRDefault="00C079E6" w:rsidP="00661B46">
            <w:pPr>
              <w:pStyle w:val="Default"/>
              <w:jc w:val="both"/>
              <w:rPr>
                <w:color w:val="auto"/>
                <w:sz w:val="22"/>
                <w:szCs w:val="22"/>
              </w:rPr>
            </w:pPr>
            <w:r>
              <w:rPr>
                <w:color w:val="auto"/>
                <w:sz w:val="22"/>
                <w:szCs w:val="22"/>
              </w:rPr>
              <w:t xml:space="preserve">Zbiornik wody wykonany z materiałów kompozytowych o pojemności nominalnej min. </w:t>
            </w:r>
            <w:r w:rsidRPr="007F10A2">
              <w:rPr>
                <w:b/>
                <w:color w:val="auto"/>
                <w:sz w:val="22"/>
                <w:szCs w:val="22"/>
              </w:rPr>
              <w:t>3000dm</w:t>
            </w:r>
            <w:r w:rsidRPr="007F10A2">
              <w:rPr>
                <w:b/>
                <w:color w:val="auto"/>
                <w:sz w:val="22"/>
                <w:szCs w:val="22"/>
                <w:vertAlign w:val="superscript"/>
              </w:rPr>
              <w:t>3</w:t>
            </w:r>
            <w:r>
              <w:rPr>
                <w:color w:val="auto"/>
                <w:sz w:val="22"/>
                <w:szCs w:val="22"/>
              </w:rPr>
              <w:t>.Układ napełniania zbiornika z automatycznym zaworem odcinającym z możliwością ręcznego przesterowania zaworu odcinającego w celu dopełnienia zbiornika.</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3.18</w:t>
            </w:r>
          </w:p>
        </w:tc>
        <w:tc>
          <w:tcPr>
            <w:tcW w:w="10693" w:type="dxa"/>
          </w:tcPr>
          <w:p w:rsidR="00C079E6" w:rsidRPr="00724A97" w:rsidRDefault="00C079E6" w:rsidP="00661B46">
            <w:pPr>
              <w:pStyle w:val="Default"/>
              <w:jc w:val="both"/>
              <w:rPr>
                <w:color w:val="auto"/>
                <w:sz w:val="22"/>
                <w:szCs w:val="22"/>
              </w:rPr>
            </w:pPr>
            <w:r>
              <w:t>Zbiornika na środek pianotwórczy o pojemności min.10% pojemności zbiornika wody, odpornych na działanie środków pianotwórczych i modyfikatorów.</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3.19</w:t>
            </w:r>
          </w:p>
        </w:tc>
        <w:tc>
          <w:tcPr>
            <w:tcW w:w="10693" w:type="dxa"/>
          </w:tcPr>
          <w:p w:rsidR="00C079E6" w:rsidRDefault="00C079E6" w:rsidP="00661B46">
            <w:pPr>
              <w:pStyle w:val="Default"/>
              <w:jc w:val="both"/>
              <w:rPr>
                <w:bCs/>
                <w:color w:val="auto"/>
                <w:sz w:val="22"/>
                <w:szCs w:val="22"/>
              </w:rPr>
            </w:pPr>
            <w:r>
              <w:rPr>
                <w:bCs/>
                <w:color w:val="auto"/>
                <w:sz w:val="22"/>
                <w:szCs w:val="22"/>
              </w:rPr>
              <w:t xml:space="preserve">Pojazd wyposażony w instalację napełniania zbiornika wodą z hydrantu, wyposażoną w co najmniej jedną nasadę               </w:t>
            </w:r>
            <w:r w:rsidRPr="007F10A2">
              <w:rPr>
                <w:b/>
                <w:bCs/>
                <w:color w:val="auto"/>
                <w:sz w:val="22"/>
                <w:szCs w:val="22"/>
              </w:rPr>
              <w:t>W 75</w:t>
            </w:r>
            <w:r>
              <w:rPr>
                <w:bCs/>
                <w:color w:val="auto"/>
                <w:sz w:val="22"/>
                <w:szCs w:val="22"/>
              </w:rPr>
              <w:t xml:space="preserve"> z zaworem kulowym. Nasada(y) winny posiadać zabezpieczenia chroniące przed dostaniem się zanieczyszczeń stałych.</w:t>
            </w:r>
          </w:p>
          <w:p w:rsidR="00C079E6" w:rsidRDefault="00C079E6" w:rsidP="00661B46">
            <w:pPr>
              <w:pStyle w:val="Default"/>
              <w:jc w:val="both"/>
              <w:rPr>
                <w:b/>
                <w:bCs/>
                <w:color w:val="auto"/>
                <w:sz w:val="22"/>
                <w:szCs w:val="22"/>
              </w:rPr>
            </w:pPr>
            <w:r>
              <w:rPr>
                <w:b/>
                <w:bCs/>
                <w:color w:val="auto"/>
                <w:sz w:val="22"/>
                <w:szCs w:val="22"/>
              </w:rPr>
              <w:t>Wszystkie nasady zewnętrzne, w zależności od ich przeznaczenia należy trwale oznaczyć odpowiednimi kolorami:</w:t>
            </w:r>
          </w:p>
          <w:p w:rsidR="00C079E6" w:rsidRDefault="00C079E6" w:rsidP="00661B46">
            <w:pPr>
              <w:pStyle w:val="Default"/>
              <w:jc w:val="both"/>
              <w:rPr>
                <w:b/>
                <w:bCs/>
                <w:color w:val="auto"/>
                <w:sz w:val="22"/>
                <w:szCs w:val="22"/>
              </w:rPr>
            </w:pPr>
            <w:r>
              <w:rPr>
                <w:b/>
                <w:bCs/>
                <w:color w:val="auto"/>
                <w:sz w:val="22"/>
                <w:szCs w:val="22"/>
              </w:rPr>
              <w:t>- nasada wodna zasilająca – kolor niebieski</w:t>
            </w:r>
          </w:p>
          <w:p w:rsidR="00C079E6" w:rsidRDefault="00C079E6" w:rsidP="00661B46">
            <w:pPr>
              <w:pStyle w:val="Default"/>
              <w:jc w:val="both"/>
              <w:rPr>
                <w:b/>
                <w:bCs/>
                <w:color w:val="auto"/>
                <w:sz w:val="22"/>
                <w:szCs w:val="22"/>
              </w:rPr>
            </w:pPr>
            <w:r>
              <w:rPr>
                <w:b/>
                <w:bCs/>
                <w:color w:val="auto"/>
                <w:sz w:val="22"/>
                <w:szCs w:val="22"/>
              </w:rPr>
              <w:t>- nasada wodna tłoczona – kolor czerwony</w:t>
            </w:r>
          </w:p>
          <w:p w:rsidR="00C079E6" w:rsidRPr="00FB2442" w:rsidRDefault="00C079E6" w:rsidP="00661B46">
            <w:pPr>
              <w:pStyle w:val="Default"/>
              <w:jc w:val="both"/>
              <w:rPr>
                <w:b/>
                <w:bCs/>
                <w:color w:val="auto"/>
                <w:sz w:val="22"/>
                <w:szCs w:val="22"/>
              </w:rPr>
            </w:pPr>
            <w:r>
              <w:rPr>
                <w:b/>
                <w:bCs/>
                <w:color w:val="auto"/>
                <w:sz w:val="22"/>
                <w:szCs w:val="22"/>
              </w:rPr>
              <w:t>- nasada środka pianotwórczego – kolor żółty</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3.20</w:t>
            </w:r>
          </w:p>
        </w:tc>
        <w:tc>
          <w:tcPr>
            <w:tcW w:w="10693" w:type="dxa"/>
          </w:tcPr>
          <w:p w:rsidR="00C079E6" w:rsidRPr="008A7752" w:rsidRDefault="00C079E6" w:rsidP="00661B46">
            <w:pPr>
              <w:pStyle w:val="Default"/>
              <w:jc w:val="both"/>
              <w:rPr>
                <w:color w:val="auto"/>
                <w:sz w:val="22"/>
                <w:szCs w:val="22"/>
              </w:rPr>
            </w:pPr>
            <w:r>
              <w:rPr>
                <w:color w:val="auto"/>
                <w:sz w:val="22"/>
                <w:szCs w:val="22"/>
              </w:rPr>
              <w:t xml:space="preserve">Pojazd musi być wyposażony w co najmniej jedną wysokociśnieniową linię szybkiego natarcia o długości węża minimum </w:t>
            </w:r>
            <w:r w:rsidRPr="007F10A2">
              <w:rPr>
                <w:b/>
                <w:color w:val="auto"/>
                <w:sz w:val="22"/>
                <w:szCs w:val="22"/>
              </w:rPr>
              <w:t>60m</w:t>
            </w:r>
            <w:r>
              <w:rPr>
                <w:color w:val="auto"/>
                <w:sz w:val="22"/>
                <w:szCs w:val="22"/>
              </w:rPr>
              <w:t xml:space="preserve"> na zwijadle, zakończoną prądownicą wodno-pianową z płynną regulacją kąta rozproszenia strumienia wodnego, zawór zamknięcia/otwarcia przepływu wody. Linia szybkiego natarcia umożliwiająca podawanie wody bez względu na stopień rozwinięcia węża. Narożnik kończący linie zabudowy po stronie szybkiego natarcia zabezpieczony przed wycieraniem kątownikiem ze stali nierdzewnej.</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3.21</w:t>
            </w:r>
          </w:p>
        </w:tc>
        <w:tc>
          <w:tcPr>
            <w:tcW w:w="10693" w:type="dxa"/>
          </w:tcPr>
          <w:p w:rsidR="00C079E6" w:rsidRPr="008A7752" w:rsidRDefault="00C079E6" w:rsidP="00661B46">
            <w:pPr>
              <w:pStyle w:val="Default"/>
              <w:jc w:val="both"/>
              <w:rPr>
                <w:bCs/>
                <w:color w:val="auto"/>
                <w:sz w:val="22"/>
                <w:szCs w:val="22"/>
              </w:rPr>
            </w:pPr>
            <w:r>
              <w:rPr>
                <w:bCs/>
                <w:color w:val="auto"/>
                <w:sz w:val="22"/>
                <w:szCs w:val="22"/>
              </w:rPr>
              <w:t>Działko wodno pianowe DWP 16 o regulowanej wydajności, umieszczone na dachu zabudowy pojazdu. Przy podstawie działka powinien być zawór odcinający kulowy ręczny. Zakres obrotu działka w płaszczyźnie pionowej – od kąta limitowanego obrysem pojazdu do min.</w:t>
            </w:r>
            <w:r w:rsidRPr="007F10A2">
              <w:rPr>
                <w:b/>
                <w:bCs/>
                <w:color w:val="auto"/>
                <w:sz w:val="22"/>
                <w:szCs w:val="22"/>
              </w:rPr>
              <w:t>75º.</w:t>
            </w:r>
            <w:r>
              <w:rPr>
                <w:bCs/>
                <w:color w:val="auto"/>
                <w:sz w:val="22"/>
                <w:szCs w:val="22"/>
              </w:rPr>
              <w:t xml:space="preserve"> Stanowisko obsługi działka oraz dojście do stanowiska musi posiadać oświetlenie nieoślepiające, bez wystających elementów, załączane ze stanowiska obsługi pompy.</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4815"/>
        </w:trPr>
        <w:tc>
          <w:tcPr>
            <w:tcW w:w="816" w:type="dxa"/>
          </w:tcPr>
          <w:p w:rsidR="00C079E6" w:rsidRPr="008A7752" w:rsidRDefault="00C079E6" w:rsidP="00661B46">
            <w:pPr>
              <w:jc w:val="center"/>
            </w:pPr>
            <w:r>
              <w:lastRenderedPageBreak/>
              <w:t>3.22</w:t>
            </w:r>
          </w:p>
        </w:tc>
        <w:tc>
          <w:tcPr>
            <w:tcW w:w="10693" w:type="dxa"/>
          </w:tcPr>
          <w:p w:rsidR="00C36B1E" w:rsidRDefault="00C36B1E" w:rsidP="00C36B1E">
            <w:pPr>
              <w:pStyle w:val="Default"/>
              <w:jc w:val="both"/>
              <w:rPr>
                <w:b/>
                <w:bCs/>
                <w:color w:val="auto"/>
                <w:sz w:val="22"/>
                <w:szCs w:val="22"/>
              </w:rPr>
            </w:pPr>
            <w:r>
              <w:rPr>
                <w:bCs/>
                <w:color w:val="auto"/>
                <w:sz w:val="22"/>
                <w:szCs w:val="22"/>
              </w:rPr>
              <w:t xml:space="preserve">3.22.Pojazd wyposażony w wysuwany pneumatycznie, obrotowy maszt oświetleniowy, zabudowany na stałe w pojeździe, z reflektorami LED o łącznej wielkości strumienia świetlnego 30000Im. Wysokość min. </w:t>
            </w:r>
            <w:smartTag w:uri="urn:schemas-microsoft-com:office:smarttags" w:element="metricconverter">
              <w:smartTagPr>
                <w:attr w:name="ProductID" w:val="4,5 m"/>
              </w:smartTagPr>
              <w:r>
                <w:rPr>
                  <w:bCs/>
                  <w:color w:val="auto"/>
                  <w:sz w:val="22"/>
                  <w:szCs w:val="22"/>
                </w:rPr>
                <w:t>4,5 m</w:t>
              </w:r>
            </w:smartTag>
            <w:r>
              <w:rPr>
                <w:bCs/>
                <w:color w:val="auto"/>
                <w:sz w:val="22"/>
                <w:szCs w:val="22"/>
              </w:rPr>
              <w:t xml:space="preserve"> od podłoża, na którym stoi pojazd do opraw czołowych reflektorów ustawionych poziomo, z możliwością sterowania reflektorami w pionie              i w poziomie. </w:t>
            </w:r>
            <w:r>
              <w:rPr>
                <w:b/>
                <w:bCs/>
                <w:color w:val="auto"/>
                <w:sz w:val="22"/>
                <w:szCs w:val="22"/>
              </w:rPr>
              <w:t>Stopień ochrony masztu i reflektorów min. IP 65.</w:t>
            </w:r>
            <w:r>
              <w:rPr>
                <w:bCs/>
                <w:color w:val="auto"/>
                <w:sz w:val="22"/>
                <w:szCs w:val="22"/>
              </w:rPr>
              <w:t xml:space="preserve"> Sygnalizacja podniesienia masztu w kabinie kierowcy na panelu kontrolnym </w:t>
            </w:r>
            <w:r>
              <w:rPr>
                <w:b/>
                <w:bCs/>
                <w:color w:val="auto"/>
                <w:sz w:val="22"/>
                <w:szCs w:val="22"/>
              </w:rPr>
              <w:t xml:space="preserve"> z alarmem świetlnym.</w:t>
            </w:r>
          </w:p>
          <w:p w:rsidR="00C36B1E" w:rsidRDefault="00C36B1E" w:rsidP="00C36B1E">
            <w:pPr>
              <w:pStyle w:val="Default"/>
              <w:jc w:val="both"/>
              <w:rPr>
                <w:b/>
                <w:bCs/>
                <w:color w:val="auto"/>
                <w:sz w:val="22"/>
                <w:szCs w:val="22"/>
              </w:rPr>
            </w:pPr>
            <w:r>
              <w:rPr>
                <w:b/>
                <w:bCs/>
                <w:color w:val="auto"/>
                <w:sz w:val="22"/>
                <w:szCs w:val="22"/>
              </w:rPr>
              <w:t>Umiejscowienie masztu nie powinno kolidować z działkiem wodno-pianowym i drabiną.</w:t>
            </w:r>
          </w:p>
          <w:p w:rsidR="00C36B1E" w:rsidRDefault="00C36B1E" w:rsidP="00C36B1E">
            <w:pPr>
              <w:pStyle w:val="Default"/>
              <w:jc w:val="both"/>
              <w:rPr>
                <w:b/>
                <w:bCs/>
                <w:color w:val="auto"/>
                <w:sz w:val="22"/>
                <w:szCs w:val="22"/>
              </w:rPr>
            </w:pPr>
            <w:r>
              <w:rPr>
                <w:b/>
                <w:bCs/>
                <w:color w:val="auto"/>
                <w:sz w:val="22"/>
                <w:szCs w:val="22"/>
              </w:rPr>
              <w:t>Dodatkowo wymagane:</w:t>
            </w:r>
          </w:p>
          <w:p w:rsidR="00C36B1E" w:rsidRDefault="00C36B1E" w:rsidP="00C36B1E">
            <w:pPr>
              <w:pStyle w:val="Default"/>
              <w:rPr>
                <w:b/>
                <w:bCs/>
                <w:color w:val="auto"/>
                <w:sz w:val="22"/>
                <w:szCs w:val="22"/>
              </w:rPr>
            </w:pPr>
            <w:r>
              <w:rPr>
                <w:b/>
                <w:bCs/>
                <w:color w:val="auto"/>
                <w:sz w:val="22"/>
                <w:szCs w:val="22"/>
              </w:rPr>
              <w:t>- obrót i pochył reflektorów, o kąt co najmniej od 0</w:t>
            </w:r>
            <w:r>
              <w:rPr>
                <w:b/>
                <w:bCs/>
                <w:color w:val="auto"/>
                <w:sz w:val="22"/>
                <w:szCs w:val="22"/>
                <w:vertAlign w:val="superscript"/>
              </w:rPr>
              <w:t>0</w:t>
            </w:r>
            <w:r>
              <w:rPr>
                <w:b/>
                <w:bCs/>
                <w:color w:val="auto"/>
                <w:sz w:val="22"/>
                <w:szCs w:val="22"/>
              </w:rPr>
              <w:t xml:space="preserve"> ÷ 170</w:t>
            </w:r>
            <w:r>
              <w:rPr>
                <w:b/>
                <w:bCs/>
                <w:color w:val="auto"/>
                <w:sz w:val="22"/>
                <w:szCs w:val="22"/>
                <w:vertAlign w:val="superscript"/>
              </w:rPr>
              <w:t>0</w:t>
            </w:r>
            <w:r>
              <w:rPr>
                <w:b/>
                <w:bCs/>
                <w:color w:val="auto"/>
                <w:sz w:val="22"/>
                <w:szCs w:val="22"/>
              </w:rPr>
              <w:t xml:space="preserve"> – w obie strony, sterowanie masztem odbywa się z poziomu ziemi,</w:t>
            </w:r>
          </w:p>
          <w:p w:rsidR="00C36B1E" w:rsidRDefault="00C36B1E" w:rsidP="00C36B1E">
            <w:pPr>
              <w:pStyle w:val="Default"/>
              <w:jc w:val="both"/>
              <w:rPr>
                <w:b/>
                <w:bCs/>
                <w:color w:val="auto"/>
                <w:sz w:val="22"/>
                <w:szCs w:val="22"/>
              </w:rPr>
            </w:pPr>
            <w:r>
              <w:rPr>
                <w:b/>
                <w:bCs/>
                <w:color w:val="auto"/>
                <w:sz w:val="22"/>
                <w:szCs w:val="22"/>
              </w:rPr>
              <w:t>- złożenie masztu następuje bez konieczności ręcznego wspomagania,</w:t>
            </w:r>
          </w:p>
          <w:p w:rsidR="00C36B1E" w:rsidRDefault="00C36B1E" w:rsidP="00C36B1E">
            <w:pPr>
              <w:pStyle w:val="Default"/>
              <w:jc w:val="both"/>
              <w:rPr>
                <w:b/>
                <w:bCs/>
                <w:color w:val="auto"/>
                <w:sz w:val="22"/>
                <w:szCs w:val="22"/>
              </w:rPr>
            </w:pPr>
            <w:r>
              <w:rPr>
                <w:b/>
                <w:bCs/>
                <w:color w:val="auto"/>
                <w:sz w:val="22"/>
                <w:szCs w:val="22"/>
              </w:rPr>
              <w:t>- przewodowe sterowanie masztem, obrotem i pochyłem reflektorów oraz załączaniem oświetlenia, dla każdego reflektora osobna.</w:t>
            </w:r>
          </w:p>
          <w:p w:rsidR="00C36B1E" w:rsidRDefault="00C36B1E" w:rsidP="00C36B1E">
            <w:pPr>
              <w:pStyle w:val="Default"/>
              <w:jc w:val="both"/>
              <w:rPr>
                <w:b/>
                <w:bCs/>
                <w:color w:val="auto"/>
                <w:sz w:val="22"/>
                <w:szCs w:val="22"/>
              </w:rPr>
            </w:pPr>
            <w:r>
              <w:rPr>
                <w:b/>
                <w:bCs/>
                <w:color w:val="auto"/>
                <w:sz w:val="22"/>
                <w:szCs w:val="22"/>
              </w:rPr>
              <w:t>Wysunięcie masztu następuje tylko na postoju po zaciągnięciu hamulca postojowego.</w:t>
            </w:r>
          </w:p>
          <w:p w:rsidR="00C36B1E" w:rsidRDefault="00C36B1E" w:rsidP="00C36B1E">
            <w:pPr>
              <w:rPr>
                <w:b/>
                <w:bCs/>
              </w:rPr>
            </w:pPr>
            <w:r>
              <w:rPr>
                <w:b/>
                <w:bCs/>
              </w:rPr>
              <w:t>Wysuw masztu realizowany z instalacji pneumatycznej samochodu.</w:t>
            </w:r>
          </w:p>
          <w:p w:rsidR="00C079E6" w:rsidRPr="00FB2442" w:rsidRDefault="00C079E6" w:rsidP="00661B46">
            <w:pPr>
              <w:pStyle w:val="Default"/>
              <w:jc w:val="both"/>
              <w:rPr>
                <w:b/>
                <w:bCs/>
                <w:color w:val="auto"/>
                <w:sz w:val="22"/>
                <w:szCs w:val="22"/>
              </w:rPr>
            </w:pP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480"/>
        </w:trPr>
        <w:tc>
          <w:tcPr>
            <w:tcW w:w="816" w:type="dxa"/>
          </w:tcPr>
          <w:p w:rsidR="00C079E6" w:rsidRDefault="00C079E6" w:rsidP="00661B46">
            <w:pPr>
              <w:jc w:val="center"/>
            </w:pPr>
            <w:r>
              <w:t>3.23</w:t>
            </w:r>
          </w:p>
        </w:tc>
        <w:tc>
          <w:tcPr>
            <w:tcW w:w="10693" w:type="dxa"/>
          </w:tcPr>
          <w:p w:rsidR="00C36B1E" w:rsidRDefault="00C36B1E" w:rsidP="00C36B1E">
            <w:pPr>
              <w:pStyle w:val="Default"/>
              <w:jc w:val="both"/>
              <w:rPr>
                <w:b/>
                <w:bCs/>
                <w:color w:val="auto"/>
                <w:sz w:val="22"/>
                <w:szCs w:val="22"/>
              </w:rPr>
            </w:pPr>
            <w:r>
              <w:rPr>
                <w:b/>
                <w:bCs/>
                <w:color w:val="auto"/>
                <w:sz w:val="22"/>
                <w:szCs w:val="22"/>
              </w:rPr>
              <w:t>3.23. Samochód należy doposażyć w:</w:t>
            </w:r>
          </w:p>
          <w:p w:rsidR="00C36B1E" w:rsidRDefault="00C36B1E" w:rsidP="00C36B1E">
            <w:pPr>
              <w:pStyle w:val="Default"/>
              <w:jc w:val="both"/>
              <w:rPr>
                <w:b/>
                <w:bCs/>
                <w:color w:val="auto"/>
                <w:sz w:val="22"/>
                <w:szCs w:val="22"/>
              </w:rPr>
            </w:pPr>
            <w:r>
              <w:rPr>
                <w:b/>
                <w:bCs/>
                <w:color w:val="auto"/>
                <w:sz w:val="22"/>
                <w:szCs w:val="22"/>
              </w:rPr>
              <w:t>- instalację układu zraszaczy zasilanych od autopompy do podawania wody w czasie jazdy.</w:t>
            </w:r>
          </w:p>
          <w:p w:rsidR="00C36B1E" w:rsidRDefault="00C36B1E" w:rsidP="00C36B1E">
            <w:pPr>
              <w:pStyle w:val="Default"/>
              <w:jc w:val="both"/>
              <w:rPr>
                <w:b/>
                <w:bCs/>
                <w:color w:val="auto"/>
                <w:sz w:val="22"/>
                <w:szCs w:val="22"/>
              </w:rPr>
            </w:pPr>
            <w:r>
              <w:rPr>
                <w:b/>
                <w:bCs/>
                <w:color w:val="auto"/>
                <w:sz w:val="22"/>
                <w:szCs w:val="22"/>
              </w:rPr>
              <w:t xml:space="preserve">- z przodu pojazdu montaż wyciągarki elektrycznej o sile uciągu minimum 8 ton z liną o długości min. 25m, wyciągarka zamontowana w zewnętrznej obudowie zabezpieczonej antykorozyjne, </w:t>
            </w:r>
          </w:p>
          <w:p w:rsidR="00C36B1E" w:rsidRDefault="00C36B1E" w:rsidP="00C36B1E">
            <w:pPr>
              <w:pStyle w:val="Default"/>
              <w:jc w:val="both"/>
              <w:rPr>
                <w:b/>
                <w:bCs/>
                <w:color w:val="auto"/>
                <w:sz w:val="22"/>
                <w:szCs w:val="22"/>
              </w:rPr>
            </w:pPr>
            <w:r>
              <w:rPr>
                <w:b/>
                <w:bCs/>
                <w:color w:val="auto"/>
                <w:sz w:val="22"/>
                <w:szCs w:val="22"/>
              </w:rPr>
              <w:t>- podesty otwierane   wyposażone w oświetlenie ostrzegawcze, żółte, umieszczone na bokach poprzecznych,</w:t>
            </w:r>
          </w:p>
          <w:p w:rsidR="00C36B1E" w:rsidRDefault="00C36B1E" w:rsidP="00C36B1E">
            <w:pPr>
              <w:pStyle w:val="Default"/>
              <w:jc w:val="both"/>
              <w:rPr>
                <w:b/>
                <w:bCs/>
                <w:color w:val="auto"/>
                <w:sz w:val="22"/>
                <w:szCs w:val="22"/>
              </w:rPr>
            </w:pPr>
            <w:r>
              <w:rPr>
                <w:b/>
                <w:bCs/>
                <w:color w:val="auto"/>
                <w:sz w:val="22"/>
                <w:szCs w:val="22"/>
              </w:rPr>
              <w:t>- oświetlenie dalekosiężne zamontowane z przodu pojazdu.</w:t>
            </w:r>
          </w:p>
          <w:p w:rsidR="00C36B1E" w:rsidRDefault="00C36B1E" w:rsidP="00C36B1E">
            <w:pPr>
              <w:pStyle w:val="Default"/>
              <w:jc w:val="both"/>
              <w:rPr>
                <w:b/>
                <w:bCs/>
                <w:color w:val="auto"/>
                <w:sz w:val="22"/>
                <w:szCs w:val="22"/>
              </w:rPr>
            </w:pPr>
            <w:r>
              <w:rPr>
                <w:b/>
                <w:bCs/>
                <w:color w:val="auto"/>
                <w:sz w:val="22"/>
                <w:szCs w:val="22"/>
              </w:rPr>
              <w:t>- hak z gniazdem elektrycznym do ciągnięcia przyczep lekkich,</w:t>
            </w:r>
          </w:p>
          <w:p w:rsidR="00C36B1E" w:rsidRDefault="00C36B1E" w:rsidP="00C36B1E"/>
          <w:p w:rsidR="00C079E6" w:rsidRDefault="00C079E6" w:rsidP="00661B46">
            <w:pPr>
              <w:pStyle w:val="Default"/>
              <w:jc w:val="both"/>
              <w:rPr>
                <w:bCs/>
                <w:color w:val="auto"/>
                <w:sz w:val="22"/>
                <w:szCs w:val="22"/>
              </w:rPr>
            </w:pP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7A0577" w:rsidRDefault="00C079E6" w:rsidP="00661B46">
            <w:pPr>
              <w:jc w:val="center"/>
              <w:rPr>
                <w:b/>
              </w:rPr>
            </w:pPr>
            <w:r w:rsidRPr="007A0577">
              <w:rPr>
                <w:b/>
              </w:rPr>
              <w:t>4</w:t>
            </w:r>
          </w:p>
        </w:tc>
        <w:tc>
          <w:tcPr>
            <w:tcW w:w="10693" w:type="dxa"/>
          </w:tcPr>
          <w:p w:rsidR="00C079E6" w:rsidRPr="007A0577" w:rsidRDefault="00C079E6" w:rsidP="00661B46">
            <w:pPr>
              <w:pStyle w:val="Default"/>
              <w:jc w:val="both"/>
              <w:rPr>
                <w:b/>
                <w:color w:val="auto"/>
                <w:sz w:val="22"/>
                <w:szCs w:val="22"/>
              </w:rPr>
            </w:pPr>
            <w:r w:rsidRPr="007A0577">
              <w:rPr>
                <w:b/>
                <w:color w:val="auto"/>
                <w:sz w:val="22"/>
                <w:szCs w:val="22"/>
              </w:rPr>
              <w:t>Wyposażenie ratownicze dostarczone przez Wykonawcę wraz z pojazdem.</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4.1</w:t>
            </w:r>
          </w:p>
        </w:tc>
        <w:tc>
          <w:tcPr>
            <w:tcW w:w="10693" w:type="dxa"/>
          </w:tcPr>
          <w:p w:rsidR="00C079E6" w:rsidRDefault="00C079E6" w:rsidP="00661B46">
            <w:pPr>
              <w:pStyle w:val="Default"/>
              <w:jc w:val="both"/>
              <w:rPr>
                <w:b/>
                <w:color w:val="auto"/>
                <w:sz w:val="22"/>
                <w:szCs w:val="22"/>
              </w:rPr>
            </w:pPr>
            <w:r>
              <w:rPr>
                <w:color w:val="auto"/>
                <w:sz w:val="22"/>
                <w:szCs w:val="22"/>
              </w:rPr>
              <w:t xml:space="preserve">Na pojeździe zapewnione miejsce na przewożenie sprzętu zgodnie z </w:t>
            </w:r>
            <w:r>
              <w:rPr>
                <w:b/>
                <w:color w:val="auto"/>
                <w:sz w:val="22"/>
                <w:szCs w:val="22"/>
              </w:rPr>
              <w:t>,, Wymogami dla średnich samochodów ratowniczo-gaśniczych’’.</w:t>
            </w:r>
          </w:p>
          <w:p w:rsidR="00C079E6" w:rsidRDefault="00C079E6" w:rsidP="00661B46">
            <w:pPr>
              <w:pStyle w:val="Default"/>
              <w:jc w:val="both"/>
              <w:rPr>
                <w:b/>
                <w:color w:val="auto"/>
                <w:sz w:val="22"/>
                <w:szCs w:val="22"/>
              </w:rPr>
            </w:pPr>
            <w:r>
              <w:rPr>
                <w:b/>
                <w:color w:val="auto"/>
                <w:sz w:val="22"/>
                <w:szCs w:val="22"/>
              </w:rPr>
              <w:t>Szczegóły dotyczące rozmieszczenia sprzętu do uzgodnienia z użytkownikiem na etapie realizacji zamówienia.</w:t>
            </w:r>
          </w:p>
          <w:p w:rsidR="00C079E6" w:rsidRDefault="00C079E6" w:rsidP="00661B46">
            <w:pPr>
              <w:pStyle w:val="Default"/>
              <w:jc w:val="both"/>
              <w:rPr>
                <w:b/>
                <w:color w:val="auto"/>
                <w:sz w:val="22"/>
                <w:szCs w:val="22"/>
              </w:rPr>
            </w:pPr>
            <w:r>
              <w:rPr>
                <w:b/>
                <w:color w:val="auto"/>
                <w:sz w:val="22"/>
                <w:szCs w:val="22"/>
              </w:rPr>
              <w:t>Zamawiający dostarczy sprzęt, do zamontowania w pojeździe.</w:t>
            </w:r>
          </w:p>
          <w:p w:rsidR="00C079E6" w:rsidRPr="00661B46" w:rsidRDefault="00C079E6" w:rsidP="00661B46">
            <w:pPr>
              <w:pStyle w:val="Default"/>
              <w:jc w:val="both"/>
              <w:rPr>
                <w:b/>
                <w:color w:val="auto"/>
                <w:sz w:val="22"/>
                <w:szCs w:val="22"/>
              </w:rPr>
            </w:pPr>
            <w:r>
              <w:rPr>
                <w:b/>
                <w:color w:val="auto"/>
                <w:sz w:val="22"/>
                <w:szCs w:val="22"/>
              </w:rPr>
              <w:lastRenderedPageBreak/>
              <w:t>Montaż sprzętu na koszt wykonawcy.</w:t>
            </w:r>
          </w:p>
        </w:tc>
        <w:tc>
          <w:tcPr>
            <w:tcW w:w="4637" w:type="dxa"/>
          </w:tcPr>
          <w:p w:rsidR="00C079E6" w:rsidRPr="008A7752" w:rsidRDefault="005F69C8" w:rsidP="005F69C8">
            <w:pPr>
              <w:jc w:val="center"/>
              <w:rPr>
                <w:b/>
              </w:rPr>
            </w:pPr>
            <w:r w:rsidRPr="005F69C8">
              <w:rPr>
                <w:b/>
              </w:rPr>
              <w:lastRenderedPageBreak/>
              <w:t>Spełnia/Nie spełnia</w:t>
            </w:r>
          </w:p>
        </w:tc>
      </w:tr>
      <w:tr w:rsidR="00C079E6" w:rsidRPr="008A7752" w:rsidTr="00661B46">
        <w:trPr>
          <w:trHeight w:val="109"/>
        </w:trPr>
        <w:tc>
          <w:tcPr>
            <w:tcW w:w="816" w:type="dxa"/>
          </w:tcPr>
          <w:p w:rsidR="00C079E6" w:rsidRPr="007A0577" w:rsidRDefault="00C079E6" w:rsidP="00661B46">
            <w:pPr>
              <w:jc w:val="center"/>
              <w:rPr>
                <w:b/>
              </w:rPr>
            </w:pPr>
            <w:r w:rsidRPr="007A0577">
              <w:rPr>
                <w:b/>
              </w:rPr>
              <w:t>5.</w:t>
            </w:r>
          </w:p>
        </w:tc>
        <w:tc>
          <w:tcPr>
            <w:tcW w:w="10693" w:type="dxa"/>
          </w:tcPr>
          <w:p w:rsidR="00C079E6" w:rsidRPr="007A0577" w:rsidRDefault="00C079E6" w:rsidP="00661B46">
            <w:pPr>
              <w:pStyle w:val="Default"/>
              <w:jc w:val="both"/>
              <w:rPr>
                <w:b/>
                <w:bCs/>
                <w:color w:val="auto"/>
                <w:sz w:val="22"/>
                <w:szCs w:val="22"/>
              </w:rPr>
            </w:pPr>
            <w:r w:rsidRPr="007A0577">
              <w:rPr>
                <w:b/>
                <w:bCs/>
                <w:color w:val="auto"/>
                <w:sz w:val="22"/>
                <w:szCs w:val="22"/>
              </w:rPr>
              <w:t>Pozostałe warunki Zamawiającego</w:t>
            </w:r>
          </w:p>
        </w:tc>
        <w:tc>
          <w:tcPr>
            <w:tcW w:w="4637" w:type="dxa"/>
          </w:tcPr>
          <w:p w:rsidR="000347B2" w:rsidRPr="008A7752" w:rsidRDefault="00C079E6" w:rsidP="005F69C8">
            <w:pPr>
              <w:jc w:val="center"/>
              <w:rPr>
                <w:b/>
              </w:rPr>
            </w:pPr>
            <w:r>
              <w:rPr>
                <w:b/>
              </w:rPr>
              <w:t>Propozycje Wykonawcy</w:t>
            </w:r>
          </w:p>
        </w:tc>
      </w:tr>
      <w:tr w:rsidR="00C079E6" w:rsidRPr="008A7752" w:rsidTr="00661B46">
        <w:trPr>
          <w:trHeight w:val="109"/>
        </w:trPr>
        <w:tc>
          <w:tcPr>
            <w:tcW w:w="816" w:type="dxa"/>
          </w:tcPr>
          <w:p w:rsidR="00C079E6" w:rsidRPr="008A7752" w:rsidRDefault="00C079E6" w:rsidP="00661B46">
            <w:pPr>
              <w:jc w:val="center"/>
            </w:pPr>
            <w:r>
              <w:t>5.1</w:t>
            </w:r>
          </w:p>
        </w:tc>
        <w:tc>
          <w:tcPr>
            <w:tcW w:w="10693" w:type="dxa"/>
          </w:tcPr>
          <w:p w:rsidR="00C079E6" w:rsidRPr="008A7752" w:rsidRDefault="00C079E6" w:rsidP="00661B46">
            <w:pPr>
              <w:pStyle w:val="Default"/>
              <w:jc w:val="both"/>
              <w:rPr>
                <w:color w:val="auto"/>
                <w:sz w:val="22"/>
                <w:szCs w:val="22"/>
              </w:rPr>
            </w:pPr>
            <w:r>
              <w:rPr>
                <w:color w:val="auto"/>
                <w:sz w:val="22"/>
                <w:szCs w:val="22"/>
              </w:rPr>
              <w:t>Zamawiający wymaga objęcia pojazdu minimalnym okresem gwarancji – 24 miesiące.</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5.2</w:t>
            </w:r>
          </w:p>
        </w:tc>
        <w:tc>
          <w:tcPr>
            <w:tcW w:w="10693" w:type="dxa"/>
          </w:tcPr>
          <w:p w:rsidR="00C079E6" w:rsidRPr="008A7752" w:rsidRDefault="00C079E6" w:rsidP="00661B46">
            <w:pPr>
              <w:pStyle w:val="Default"/>
              <w:jc w:val="both"/>
              <w:rPr>
                <w:bCs/>
                <w:color w:val="auto"/>
                <w:sz w:val="22"/>
                <w:szCs w:val="22"/>
              </w:rPr>
            </w:pPr>
            <w:r>
              <w:rPr>
                <w:bCs/>
                <w:color w:val="auto"/>
                <w:sz w:val="22"/>
                <w:szCs w:val="22"/>
              </w:rPr>
              <w:t>Minimum jeden punkt serwisowy podwozia ( podać adres serwisu podwozia, najbliższy Zamawiającego).</w:t>
            </w: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495"/>
        </w:trPr>
        <w:tc>
          <w:tcPr>
            <w:tcW w:w="816" w:type="dxa"/>
          </w:tcPr>
          <w:p w:rsidR="00C079E6" w:rsidRPr="008A7752" w:rsidRDefault="00C079E6" w:rsidP="00661B46">
            <w:pPr>
              <w:jc w:val="center"/>
            </w:pPr>
            <w:r>
              <w:t>5.3</w:t>
            </w:r>
          </w:p>
        </w:tc>
        <w:tc>
          <w:tcPr>
            <w:tcW w:w="10693" w:type="dxa"/>
          </w:tcPr>
          <w:p w:rsidR="00C079E6" w:rsidRDefault="00C079E6" w:rsidP="00661B46">
            <w:pPr>
              <w:pStyle w:val="Default"/>
              <w:rPr>
                <w:color w:val="auto"/>
                <w:sz w:val="22"/>
                <w:szCs w:val="22"/>
              </w:rPr>
            </w:pPr>
            <w:r>
              <w:rPr>
                <w:color w:val="auto"/>
                <w:sz w:val="22"/>
                <w:szCs w:val="22"/>
              </w:rPr>
              <w:t>Minimum jeden punkt serwisowy nadwozia (podać adres serwisu nadwozia najbliższy siedzibie Zamawiającego).</w:t>
            </w:r>
          </w:p>
          <w:p w:rsidR="00C079E6" w:rsidRPr="00C7680F" w:rsidRDefault="00C079E6" w:rsidP="00661B46">
            <w:pPr>
              <w:pStyle w:val="Default"/>
              <w:rPr>
                <w:color w:val="auto"/>
                <w:sz w:val="22"/>
                <w:szCs w:val="22"/>
              </w:rPr>
            </w:pP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750"/>
        </w:trPr>
        <w:tc>
          <w:tcPr>
            <w:tcW w:w="816" w:type="dxa"/>
          </w:tcPr>
          <w:p w:rsidR="00C079E6" w:rsidRDefault="00C079E6" w:rsidP="00661B46">
            <w:pPr>
              <w:jc w:val="center"/>
            </w:pPr>
            <w:r>
              <w:t>5.4</w:t>
            </w:r>
          </w:p>
        </w:tc>
        <w:tc>
          <w:tcPr>
            <w:tcW w:w="10693" w:type="dxa"/>
          </w:tcPr>
          <w:p w:rsidR="00C079E6" w:rsidRDefault="00C079E6" w:rsidP="00661B46">
            <w:pPr>
              <w:pStyle w:val="Default"/>
              <w:rPr>
                <w:b/>
                <w:color w:val="auto"/>
                <w:sz w:val="22"/>
                <w:szCs w:val="22"/>
              </w:rPr>
            </w:pPr>
            <w:r>
              <w:rPr>
                <w:b/>
                <w:color w:val="auto"/>
                <w:sz w:val="22"/>
                <w:szCs w:val="22"/>
              </w:rPr>
              <w:t>Samochód przekazywany przez Wykonawcę Zamawiającemu będzie posiadał:</w:t>
            </w:r>
          </w:p>
          <w:p w:rsidR="00C079E6" w:rsidRDefault="00C079E6" w:rsidP="00D17AB7">
            <w:pPr>
              <w:pStyle w:val="Default"/>
              <w:numPr>
                <w:ilvl w:val="0"/>
                <w:numId w:val="35"/>
              </w:numPr>
              <w:rPr>
                <w:b/>
                <w:color w:val="auto"/>
                <w:sz w:val="22"/>
                <w:szCs w:val="22"/>
              </w:rPr>
            </w:pPr>
            <w:r>
              <w:rPr>
                <w:b/>
                <w:color w:val="auto"/>
                <w:sz w:val="22"/>
                <w:szCs w:val="22"/>
              </w:rPr>
              <w:t>pełny zbiornik paliwa,</w:t>
            </w:r>
          </w:p>
          <w:p w:rsidR="00C079E6" w:rsidRDefault="00C079E6" w:rsidP="00D17AB7">
            <w:pPr>
              <w:pStyle w:val="Default"/>
              <w:numPr>
                <w:ilvl w:val="0"/>
                <w:numId w:val="35"/>
              </w:numPr>
              <w:rPr>
                <w:b/>
                <w:color w:val="auto"/>
                <w:sz w:val="22"/>
                <w:szCs w:val="22"/>
              </w:rPr>
            </w:pPr>
            <w:r>
              <w:rPr>
                <w:b/>
                <w:color w:val="auto"/>
                <w:sz w:val="22"/>
                <w:szCs w:val="22"/>
              </w:rPr>
              <w:t>pełny zbiornik środka pianotwórczego,</w:t>
            </w:r>
          </w:p>
          <w:p w:rsidR="00C079E6" w:rsidRPr="00661B46" w:rsidRDefault="00C079E6" w:rsidP="00661B46">
            <w:pPr>
              <w:pStyle w:val="Default"/>
              <w:numPr>
                <w:ilvl w:val="0"/>
                <w:numId w:val="35"/>
              </w:numPr>
              <w:rPr>
                <w:b/>
                <w:color w:val="auto"/>
                <w:sz w:val="22"/>
                <w:szCs w:val="22"/>
              </w:rPr>
            </w:pPr>
            <w:r>
              <w:rPr>
                <w:b/>
                <w:color w:val="auto"/>
                <w:sz w:val="22"/>
                <w:szCs w:val="22"/>
              </w:rPr>
              <w:t>uzupełnione inne płyny eksploatacyjne.</w:t>
            </w:r>
          </w:p>
          <w:p w:rsidR="00C079E6" w:rsidRDefault="00C079E6" w:rsidP="00661B46">
            <w:pPr>
              <w:pStyle w:val="Default"/>
              <w:rPr>
                <w:color w:val="auto"/>
                <w:sz w:val="22"/>
                <w:szCs w:val="22"/>
              </w:rPr>
            </w:pPr>
          </w:p>
          <w:p w:rsidR="00C079E6" w:rsidRDefault="00C079E6" w:rsidP="00661B46">
            <w:pPr>
              <w:pStyle w:val="Default"/>
              <w:rPr>
                <w:color w:val="auto"/>
                <w:sz w:val="22"/>
                <w:szCs w:val="22"/>
              </w:rPr>
            </w:pPr>
          </w:p>
        </w:tc>
        <w:tc>
          <w:tcPr>
            <w:tcW w:w="4637" w:type="dxa"/>
          </w:tcPr>
          <w:p w:rsidR="00C079E6" w:rsidRPr="008A7752" w:rsidRDefault="005F69C8" w:rsidP="005F69C8">
            <w:pPr>
              <w:jc w:val="center"/>
              <w:rPr>
                <w:b/>
              </w:rPr>
            </w:pPr>
            <w:r w:rsidRPr="005F69C8">
              <w:rPr>
                <w:b/>
              </w:rPr>
              <w:t>Spełnia/Nie spełnia</w:t>
            </w:r>
          </w:p>
        </w:tc>
      </w:tr>
      <w:tr w:rsidR="00C079E6" w:rsidRPr="008A7752" w:rsidTr="00661B46">
        <w:trPr>
          <w:trHeight w:val="109"/>
        </w:trPr>
        <w:tc>
          <w:tcPr>
            <w:tcW w:w="816" w:type="dxa"/>
          </w:tcPr>
          <w:p w:rsidR="00C079E6" w:rsidRPr="008A7752" w:rsidRDefault="00C079E6" w:rsidP="00661B46">
            <w:pPr>
              <w:jc w:val="center"/>
            </w:pPr>
            <w:r>
              <w:t>5.5</w:t>
            </w:r>
          </w:p>
        </w:tc>
        <w:tc>
          <w:tcPr>
            <w:tcW w:w="10693" w:type="dxa"/>
          </w:tcPr>
          <w:p w:rsidR="00C079E6" w:rsidRPr="008A7752" w:rsidRDefault="00C079E6" w:rsidP="00661B46">
            <w:pPr>
              <w:pStyle w:val="Default"/>
              <w:rPr>
                <w:color w:val="auto"/>
                <w:sz w:val="22"/>
                <w:szCs w:val="22"/>
              </w:rPr>
            </w:pPr>
            <w:r w:rsidRPr="008A7752">
              <w:rPr>
                <w:color w:val="auto"/>
                <w:sz w:val="22"/>
                <w:szCs w:val="22"/>
              </w:rPr>
              <w:t xml:space="preserve">Wykonawca obowiązany jest do dostarczenia wraz z pojazdem: </w:t>
            </w:r>
          </w:p>
          <w:p w:rsidR="00C079E6" w:rsidRPr="008A7752" w:rsidRDefault="00C079E6" w:rsidP="00661B46">
            <w:pPr>
              <w:pStyle w:val="Default"/>
              <w:rPr>
                <w:color w:val="auto"/>
                <w:sz w:val="22"/>
                <w:szCs w:val="22"/>
              </w:rPr>
            </w:pPr>
            <w:r w:rsidRPr="008A7752">
              <w:rPr>
                <w:color w:val="auto"/>
                <w:sz w:val="22"/>
                <w:szCs w:val="22"/>
              </w:rPr>
              <w:t xml:space="preserve">- instrukcji obsługi w języku polskim do podwozia samochodu, zabudowy pożarniczej i zainstalowanych urządzeń </w:t>
            </w:r>
            <w:r>
              <w:rPr>
                <w:color w:val="auto"/>
                <w:sz w:val="22"/>
                <w:szCs w:val="22"/>
              </w:rPr>
              <w:t xml:space="preserve">                </w:t>
            </w:r>
            <w:r w:rsidRPr="008A7752">
              <w:rPr>
                <w:color w:val="auto"/>
                <w:sz w:val="22"/>
                <w:szCs w:val="22"/>
              </w:rPr>
              <w:t xml:space="preserve">i wyposażenia, </w:t>
            </w:r>
          </w:p>
          <w:p w:rsidR="00C079E6" w:rsidRPr="008A7752" w:rsidRDefault="00C079E6" w:rsidP="00661B46">
            <w:pPr>
              <w:pStyle w:val="Default"/>
              <w:rPr>
                <w:color w:val="auto"/>
                <w:sz w:val="22"/>
                <w:szCs w:val="22"/>
              </w:rPr>
            </w:pPr>
            <w:r w:rsidRPr="008A7752">
              <w:rPr>
                <w:color w:val="auto"/>
                <w:sz w:val="22"/>
                <w:szCs w:val="22"/>
              </w:rPr>
              <w:t xml:space="preserve">- aktualne świadectwo dopuszczenia świadectwo dopuszczenia do użytkowania w ochronie przeciwpożarowej dla pojazdu, </w:t>
            </w:r>
          </w:p>
          <w:p w:rsidR="00C079E6" w:rsidRPr="008A7752" w:rsidRDefault="00C079E6" w:rsidP="00661B46">
            <w:pPr>
              <w:rPr>
                <w:rFonts w:ascii="Times New Roman" w:hAnsi="Times New Roman"/>
              </w:rPr>
            </w:pPr>
            <w:r w:rsidRPr="008A7752">
              <w:rPr>
                <w:rFonts w:ascii="Times New Roman" w:hAnsi="Times New Roman"/>
              </w:rPr>
              <w:t xml:space="preserve">- dokumentacji niezbędnej do zarejestrowania pojazdu jako „samochód specjalny”, wynikającej z ustawy „Prawo </w:t>
            </w:r>
            <w:r>
              <w:rPr>
                <w:rFonts w:ascii="Times New Roman" w:hAnsi="Times New Roman"/>
              </w:rPr>
              <w:t xml:space="preserve">                      </w:t>
            </w:r>
            <w:r w:rsidRPr="008A7752">
              <w:rPr>
                <w:rFonts w:ascii="Times New Roman" w:hAnsi="Times New Roman"/>
              </w:rPr>
              <w:t xml:space="preserve">o ruchu drogowym”. </w:t>
            </w:r>
          </w:p>
        </w:tc>
        <w:tc>
          <w:tcPr>
            <w:tcW w:w="4637" w:type="dxa"/>
          </w:tcPr>
          <w:p w:rsidR="00C079E6" w:rsidRPr="008A7752" w:rsidRDefault="005F69C8" w:rsidP="005F69C8">
            <w:pPr>
              <w:jc w:val="center"/>
              <w:rPr>
                <w:b/>
              </w:rPr>
            </w:pPr>
            <w:r w:rsidRPr="005F69C8">
              <w:rPr>
                <w:b/>
              </w:rPr>
              <w:t>Spełnia/Nie spełnia</w:t>
            </w:r>
          </w:p>
        </w:tc>
      </w:tr>
      <w:tr w:rsidR="00D04827" w:rsidRPr="008A7752" w:rsidTr="00661B46">
        <w:trPr>
          <w:trHeight w:val="109"/>
        </w:trPr>
        <w:tc>
          <w:tcPr>
            <w:tcW w:w="816" w:type="dxa"/>
          </w:tcPr>
          <w:p w:rsidR="00D04827" w:rsidRDefault="00D04827" w:rsidP="00661B46">
            <w:pPr>
              <w:jc w:val="center"/>
            </w:pPr>
            <w:r>
              <w:t>5.6</w:t>
            </w:r>
          </w:p>
        </w:tc>
        <w:tc>
          <w:tcPr>
            <w:tcW w:w="10693" w:type="dxa"/>
          </w:tcPr>
          <w:p w:rsidR="00D04827" w:rsidRPr="00640980" w:rsidRDefault="00D04827" w:rsidP="00D04827">
            <w:pPr>
              <w:pStyle w:val="Default"/>
              <w:jc w:val="both"/>
              <w:rPr>
                <w:color w:val="auto"/>
                <w:sz w:val="22"/>
                <w:szCs w:val="22"/>
              </w:rPr>
            </w:pPr>
            <w:r w:rsidRPr="00640980">
              <w:rPr>
                <w:color w:val="auto"/>
                <w:sz w:val="22"/>
                <w:szCs w:val="22"/>
              </w:rPr>
              <w:t>ZUŻYCIE ENERGII (wyrażone w MJ/km - z dokładnością do dwóch  miejsc po przecinku) zużycie energii nie większe niż 12 MJ/km</w:t>
            </w:r>
          </w:p>
          <w:p w:rsidR="00D04827" w:rsidRPr="00640980" w:rsidRDefault="00D04827" w:rsidP="00D04827">
            <w:pPr>
              <w:pStyle w:val="Default"/>
              <w:jc w:val="both"/>
              <w:rPr>
                <w:color w:val="auto"/>
                <w:sz w:val="22"/>
                <w:szCs w:val="22"/>
              </w:rPr>
            </w:pPr>
          </w:p>
          <w:p w:rsidR="00D04827" w:rsidRPr="008A7752" w:rsidRDefault="00D04827" w:rsidP="00D04827">
            <w:pPr>
              <w:pStyle w:val="Default"/>
              <w:jc w:val="both"/>
              <w:rPr>
                <w:color w:val="auto"/>
                <w:sz w:val="22"/>
                <w:szCs w:val="22"/>
              </w:rPr>
            </w:pPr>
            <w:r w:rsidRPr="00640980">
              <w:rPr>
                <w:color w:val="auto"/>
                <w:sz w:val="22"/>
                <w:szCs w:val="22"/>
              </w:rPr>
              <w:t>Wskazane kryteria  uwzględniają wymogi wynikające z Rozporządzenia Prezesa Rady Ministrów z dnia 10 maja 2011r. w sprawie innych niż cena obowiązkowych kryteriów oceny ofert w odniesieniu do niektórych rodzajów zamówień publicznych (Dz. U. z 2011r. Nr 96, poz. 559).</w:t>
            </w:r>
          </w:p>
        </w:tc>
        <w:tc>
          <w:tcPr>
            <w:tcW w:w="4637" w:type="dxa"/>
          </w:tcPr>
          <w:p w:rsidR="00D04827" w:rsidRPr="005F69C8" w:rsidRDefault="00D04827" w:rsidP="005F69C8">
            <w:pPr>
              <w:jc w:val="center"/>
              <w:rPr>
                <w:b/>
              </w:rPr>
            </w:pPr>
            <w:r w:rsidRPr="005F69C8">
              <w:rPr>
                <w:b/>
              </w:rPr>
              <w:t>Spełnia/Nie spełnia</w:t>
            </w:r>
          </w:p>
        </w:tc>
      </w:tr>
    </w:tbl>
    <w:p w:rsidR="00C079E6" w:rsidRDefault="00C079E6" w:rsidP="00343FD9">
      <w:pPr>
        <w:jc w:val="center"/>
        <w:rPr>
          <w:rFonts w:ascii="Times New Roman" w:hAnsi="Times New Roman"/>
          <w:sz w:val="24"/>
          <w:szCs w:val="24"/>
        </w:rPr>
      </w:pPr>
    </w:p>
    <w:p w:rsidR="00C079E6" w:rsidRPr="00140E60" w:rsidRDefault="00C079E6" w:rsidP="00343FD9">
      <w:pPr>
        <w:jc w:val="center"/>
        <w:rPr>
          <w:rFonts w:ascii="Times New Roman" w:hAnsi="Times New Roman"/>
          <w:sz w:val="24"/>
          <w:szCs w:val="24"/>
        </w:rPr>
      </w:pPr>
      <w:r w:rsidRPr="00140E60">
        <w:rPr>
          <w:rFonts w:ascii="Times New Roman" w:hAnsi="Times New Roman"/>
          <w:sz w:val="24"/>
          <w:szCs w:val="24"/>
        </w:rPr>
        <w:t>Uwaga: Wykonawca wypełnia kolumnę „Propozycje Wykonawcy”, podając konkretny parametr lub wpisując np. wersję rozwiązania lub wyraz „spełnia”.</w:t>
      </w:r>
    </w:p>
    <w:p w:rsidR="00C079E6" w:rsidRPr="00140E60" w:rsidRDefault="00C079E6">
      <w:pPr>
        <w:jc w:val="center"/>
        <w:rPr>
          <w:rFonts w:ascii="Times New Roman" w:hAnsi="Times New Roman"/>
          <w:sz w:val="24"/>
          <w:szCs w:val="24"/>
        </w:rPr>
      </w:pPr>
    </w:p>
    <w:sectPr w:rsidR="00C079E6" w:rsidRPr="00140E60" w:rsidSect="007B0CEF">
      <w:headerReference w:type="even" r:id="rId7"/>
      <w:headerReference w:type="default" r:id="rId8"/>
      <w:footerReference w:type="even" r:id="rId9"/>
      <w:footerReference w:type="default" r:id="rId10"/>
      <w:headerReference w:type="first" r:id="rId11"/>
      <w:footerReference w:type="first" r:id="rId12"/>
      <w:pgSz w:w="16838" w:h="11906" w:orient="landscape"/>
      <w:pgMar w:top="454" w:right="454" w:bottom="454" w:left="45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1BFFE" w16cex:dateUtc="2023-04-12T21: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73D6" w:rsidRDefault="002673D6" w:rsidP="005C512A">
      <w:pPr>
        <w:spacing w:after="0" w:line="240" w:lineRule="auto"/>
      </w:pPr>
      <w:r>
        <w:separator/>
      </w:r>
    </w:p>
  </w:endnote>
  <w:endnote w:type="continuationSeparator" w:id="0">
    <w:p w:rsidR="002673D6" w:rsidRDefault="002673D6" w:rsidP="005C5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Bats">
    <w:panose1 w:val="00000000000000000000"/>
    <w:charset w:val="02"/>
    <w:family w:val="auto"/>
    <w:notTrueType/>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AC8" w:rsidRDefault="00394AC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79E6" w:rsidRDefault="00A61F3F">
    <w:pPr>
      <w:pStyle w:val="Stopka"/>
      <w:jc w:val="right"/>
    </w:pPr>
    <w:r>
      <w:fldChar w:fldCharType="begin"/>
    </w:r>
    <w:r w:rsidR="000347B2">
      <w:instrText>PAGE   \* MERGEFORMAT</w:instrText>
    </w:r>
    <w:r>
      <w:fldChar w:fldCharType="separate"/>
    </w:r>
    <w:r w:rsidR="00716638">
      <w:rPr>
        <w:noProof/>
      </w:rPr>
      <w:t>2</w:t>
    </w:r>
    <w:r>
      <w:rPr>
        <w:noProof/>
      </w:rPr>
      <w:fldChar w:fldCharType="end"/>
    </w:r>
  </w:p>
  <w:p w:rsidR="00C079E6" w:rsidRDefault="00C079E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AC8" w:rsidRDefault="00394AC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73D6" w:rsidRDefault="002673D6" w:rsidP="005C512A">
      <w:pPr>
        <w:spacing w:after="0" w:line="240" w:lineRule="auto"/>
      </w:pPr>
      <w:r>
        <w:separator/>
      </w:r>
    </w:p>
  </w:footnote>
  <w:footnote w:type="continuationSeparator" w:id="0">
    <w:p w:rsidR="002673D6" w:rsidRDefault="002673D6" w:rsidP="005C51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AC8" w:rsidRDefault="00394AC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0980" w:rsidRDefault="00640980" w:rsidP="00640980">
    <w:pPr>
      <w:pStyle w:val="Nagwek"/>
      <w:rPr>
        <w:rFonts w:ascii="Cambria" w:hAnsi="Cambria"/>
        <w:sz w:val="20"/>
        <w:szCs w:val="20"/>
      </w:rPr>
    </w:pPr>
    <w:r>
      <w:rPr>
        <w:rFonts w:ascii="Cambria" w:hAnsi="Cambria"/>
        <w:sz w:val="20"/>
        <w:szCs w:val="20"/>
      </w:rPr>
      <w:t xml:space="preserve">Numer referencyjny: </w:t>
    </w:r>
    <w:r w:rsidR="00394AC8">
      <w:rPr>
        <w:rFonts w:ascii="Cambria" w:hAnsi="Cambria"/>
        <w:sz w:val="20"/>
        <w:szCs w:val="20"/>
      </w:rPr>
      <w:t>OSP.271.2.2023</w:t>
    </w:r>
    <w:bookmarkStart w:id="0" w:name="_GoBack"/>
    <w:bookmarkEnd w:id="0"/>
  </w:p>
  <w:p w:rsidR="00C079E6" w:rsidRDefault="00C079E6">
    <w:pPr>
      <w:pStyle w:val="Nagwek"/>
    </w:pPr>
  </w:p>
  <w:p w:rsidR="00C079E6" w:rsidRDefault="00C079E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AC8" w:rsidRDefault="00394AC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53AC78BE"/>
    <w:lvl w:ilvl="0">
      <w:start w:val="1"/>
      <w:numFmt w:val="bullet"/>
      <w:lvlText w:val=""/>
      <w:lvlJc w:val="left"/>
      <w:pPr>
        <w:ind w:left="-77" w:hanging="283"/>
      </w:pPr>
      <w:rPr>
        <w:rFonts w:ascii="Symbol" w:hAnsi="Symbol" w:hint="default"/>
        <w:sz w:val="18"/>
      </w:rPr>
    </w:lvl>
    <w:lvl w:ilvl="1">
      <w:start w:val="1"/>
      <w:numFmt w:val="bullet"/>
      <w:suff w:val="nothing"/>
      <w:lvlText w:val="•"/>
      <w:lvlJc w:val="left"/>
      <w:pPr>
        <w:ind w:left="206" w:hanging="283"/>
      </w:pPr>
      <w:rPr>
        <w:rFonts w:ascii="StarBats" w:hAnsi="StarBats"/>
        <w:sz w:val="18"/>
      </w:rPr>
    </w:lvl>
    <w:lvl w:ilvl="2">
      <w:start w:val="1"/>
      <w:numFmt w:val="bullet"/>
      <w:suff w:val="nothing"/>
      <w:lvlText w:val="•"/>
      <w:lvlJc w:val="left"/>
      <w:pPr>
        <w:ind w:left="489" w:hanging="283"/>
      </w:pPr>
      <w:rPr>
        <w:rFonts w:ascii="StarBats" w:hAnsi="StarBats"/>
        <w:sz w:val="18"/>
      </w:rPr>
    </w:lvl>
    <w:lvl w:ilvl="3">
      <w:start w:val="1"/>
      <w:numFmt w:val="bullet"/>
      <w:suff w:val="nothing"/>
      <w:lvlText w:val="•"/>
      <w:lvlJc w:val="left"/>
      <w:pPr>
        <w:ind w:left="772" w:hanging="283"/>
      </w:pPr>
      <w:rPr>
        <w:rFonts w:ascii="StarBats" w:hAnsi="StarBats"/>
        <w:sz w:val="18"/>
      </w:rPr>
    </w:lvl>
    <w:lvl w:ilvl="4">
      <w:start w:val="1"/>
      <w:numFmt w:val="bullet"/>
      <w:suff w:val="nothing"/>
      <w:lvlText w:val="•"/>
      <w:lvlJc w:val="left"/>
      <w:pPr>
        <w:ind w:left="1055" w:hanging="283"/>
      </w:pPr>
      <w:rPr>
        <w:rFonts w:ascii="StarBats" w:hAnsi="StarBats"/>
        <w:sz w:val="18"/>
      </w:rPr>
    </w:lvl>
    <w:lvl w:ilvl="5">
      <w:start w:val="1"/>
      <w:numFmt w:val="bullet"/>
      <w:suff w:val="nothing"/>
      <w:lvlText w:val="•"/>
      <w:lvlJc w:val="left"/>
      <w:pPr>
        <w:ind w:left="1338" w:hanging="283"/>
      </w:pPr>
      <w:rPr>
        <w:rFonts w:ascii="StarBats" w:hAnsi="StarBats"/>
        <w:sz w:val="18"/>
      </w:rPr>
    </w:lvl>
    <w:lvl w:ilvl="6">
      <w:start w:val="1"/>
      <w:numFmt w:val="bullet"/>
      <w:suff w:val="nothing"/>
      <w:lvlText w:val="•"/>
      <w:lvlJc w:val="left"/>
      <w:pPr>
        <w:ind w:left="1621" w:hanging="283"/>
      </w:pPr>
      <w:rPr>
        <w:rFonts w:ascii="StarBats" w:hAnsi="StarBats"/>
        <w:sz w:val="18"/>
      </w:rPr>
    </w:lvl>
    <w:lvl w:ilvl="7">
      <w:start w:val="1"/>
      <w:numFmt w:val="bullet"/>
      <w:suff w:val="nothing"/>
      <w:lvlText w:val="•"/>
      <w:lvlJc w:val="left"/>
      <w:pPr>
        <w:ind w:left="1904" w:hanging="283"/>
      </w:pPr>
      <w:rPr>
        <w:rFonts w:ascii="StarBats" w:hAnsi="StarBats"/>
        <w:sz w:val="18"/>
      </w:rPr>
    </w:lvl>
    <w:lvl w:ilvl="8">
      <w:start w:val="1"/>
      <w:numFmt w:val="bullet"/>
      <w:suff w:val="nothing"/>
      <w:lvlText w:val="•"/>
      <w:lvlJc w:val="left"/>
      <w:pPr>
        <w:ind w:left="2187" w:hanging="283"/>
      </w:pPr>
      <w:rPr>
        <w:rFonts w:ascii="StarBats" w:hAnsi="StarBats"/>
        <w:sz w:val="18"/>
      </w:rPr>
    </w:lvl>
  </w:abstractNum>
  <w:abstractNum w:abstractNumId="1" w15:restartNumberingAfterBreak="0">
    <w:nsid w:val="01C4721A"/>
    <w:multiLevelType w:val="hybridMultilevel"/>
    <w:tmpl w:val="F816048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2511489"/>
    <w:multiLevelType w:val="hybridMultilevel"/>
    <w:tmpl w:val="18E689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0A4DF0"/>
    <w:multiLevelType w:val="hybridMultilevel"/>
    <w:tmpl w:val="157CA02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09105A28"/>
    <w:multiLevelType w:val="hybridMultilevel"/>
    <w:tmpl w:val="A064834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0BC37577"/>
    <w:multiLevelType w:val="hybridMultilevel"/>
    <w:tmpl w:val="B09E363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101F2286"/>
    <w:multiLevelType w:val="hybridMultilevel"/>
    <w:tmpl w:val="C50C135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1084558B"/>
    <w:multiLevelType w:val="hybridMultilevel"/>
    <w:tmpl w:val="138417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E1417DE"/>
    <w:multiLevelType w:val="hybridMultilevel"/>
    <w:tmpl w:val="97F4063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28230D40"/>
    <w:multiLevelType w:val="hybridMultilevel"/>
    <w:tmpl w:val="5CCA2DB6"/>
    <w:lvl w:ilvl="0" w:tplc="04150001">
      <w:start w:val="1"/>
      <w:numFmt w:val="bullet"/>
      <w:lvlText w:val=""/>
      <w:lvlJc w:val="left"/>
      <w:pPr>
        <w:ind w:left="408" w:hanging="360"/>
      </w:pPr>
      <w:rPr>
        <w:rFonts w:ascii="Symbol" w:hAnsi="Symbol" w:hint="default"/>
      </w:rPr>
    </w:lvl>
    <w:lvl w:ilvl="1" w:tplc="04150003" w:tentative="1">
      <w:start w:val="1"/>
      <w:numFmt w:val="bullet"/>
      <w:lvlText w:val="o"/>
      <w:lvlJc w:val="left"/>
      <w:pPr>
        <w:ind w:left="1128" w:hanging="360"/>
      </w:pPr>
      <w:rPr>
        <w:rFonts w:ascii="Courier New" w:hAnsi="Courier New" w:hint="default"/>
      </w:rPr>
    </w:lvl>
    <w:lvl w:ilvl="2" w:tplc="04150005" w:tentative="1">
      <w:start w:val="1"/>
      <w:numFmt w:val="bullet"/>
      <w:lvlText w:val=""/>
      <w:lvlJc w:val="left"/>
      <w:pPr>
        <w:ind w:left="1848" w:hanging="360"/>
      </w:pPr>
      <w:rPr>
        <w:rFonts w:ascii="Wingdings" w:hAnsi="Wingdings" w:hint="default"/>
      </w:rPr>
    </w:lvl>
    <w:lvl w:ilvl="3" w:tplc="04150001" w:tentative="1">
      <w:start w:val="1"/>
      <w:numFmt w:val="bullet"/>
      <w:lvlText w:val=""/>
      <w:lvlJc w:val="left"/>
      <w:pPr>
        <w:ind w:left="2568" w:hanging="360"/>
      </w:pPr>
      <w:rPr>
        <w:rFonts w:ascii="Symbol" w:hAnsi="Symbol" w:hint="default"/>
      </w:rPr>
    </w:lvl>
    <w:lvl w:ilvl="4" w:tplc="04150003" w:tentative="1">
      <w:start w:val="1"/>
      <w:numFmt w:val="bullet"/>
      <w:lvlText w:val="o"/>
      <w:lvlJc w:val="left"/>
      <w:pPr>
        <w:ind w:left="3288" w:hanging="360"/>
      </w:pPr>
      <w:rPr>
        <w:rFonts w:ascii="Courier New" w:hAnsi="Courier New" w:hint="default"/>
      </w:rPr>
    </w:lvl>
    <w:lvl w:ilvl="5" w:tplc="04150005" w:tentative="1">
      <w:start w:val="1"/>
      <w:numFmt w:val="bullet"/>
      <w:lvlText w:val=""/>
      <w:lvlJc w:val="left"/>
      <w:pPr>
        <w:ind w:left="4008" w:hanging="360"/>
      </w:pPr>
      <w:rPr>
        <w:rFonts w:ascii="Wingdings" w:hAnsi="Wingdings" w:hint="default"/>
      </w:rPr>
    </w:lvl>
    <w:lvl w:ilvl="6" w:tplc="04150001" w:tentative="1">
      <w:start w:val="1"/>
      <w:numFmt w:val="bullet"/>
      <w:lvlText w:val=""/>
      <w:lvlJc w:val="left"/>
      <w:pPr>
        <w:ind w:left="4728" w:hanging="360"/>
      </w:pPr>
      <w:rPr>
        <w:rFonts w:ascii="Symbol" w:hAnsi="Symbol" w:hint="default"/>
      </w:rPr>
    </w:lvl>
    <w:lvl w:ilvl="7" w:tplc="04150003" w:tentative="1">
      <w:start w:val="1"/>
      <w:numFmt w:val="bullet"/>
      <w:lvlText w:val="o"/>
      <w:lvlJc w:val="left"/>
      <w:pPr>
        <w:ind w:left="5448" w:hanging="360"/>
      </w:pPr>
      <w:rPr>
        <w:rFonts w:ascii="Courier New" w:hAnsi="Courier New" w:hint="default"/>
      </w:rPr>
    </w:lvl>
    <w:lvl w:ilvl="8" w:tplc="04150005" w:tentative="1">
      <w:start w:val="1"/>
      <w:numFmt w:val="bullet"/>
      <w:lvlText w:val=""/>
      <w:lvlJc w:val="left"/>
      <w:pPr>
        <w:ind w:left="6168" w:hanging="360"/>
      </w:pPr>
      <w:rPr>
        <w:rFonts w:ascii="Wingdings" w:hAnsi="Wingdings" w:hint="default"/>
      </w:rPr>
    </w:lvl>
  </w:abstractNum>
  <w:abstractNum w:abstractNumId="10" w15:restartNumberingAfterBreak="0">
    <w:nsid w:val="29CE7A9D"/>
    <w:multiLevelType w:val="hybridMultilevel"/>
    <w:tmpl w:val="A00C608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11" w15:restartNumberingAfterBreak="0">
    <w:nsid w:val="33DE1748"/>
    <w:multiLevelType w:val="hybridMultilevel"/>
    <w:tmpl w:val="55F8692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36883B83"/>
    <w:multiLevelType w:val="hybridMultilevel"/>
    <w:tmpl w:val="BA0C08F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37CF46AF"/>
    <w:multiLevelType w:val="hybridMultilevel"/>
    <w:tmpl w:val="C9B262F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14" w15:restartNumberingAfterBreak="0">
    <w:nsid w:val="3E615B21"/>
    <w:multiLevelType w:val="hybridMultilevel"/>
    <w:tmpl w:val="0054FA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0DB4EB9"/>
    <w:multiLevelType w:val="hybridMultilevel"/>
    <w:tmpl w:val="A6A823CA"/>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3107CB4"/>
    <w:multiLevelType w:val="hybridMultilevel"/>
    <w:tmpl w:val="5E0443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70F5E79"/>
    <w:multiLevelType w:val="hybridMultilevel"/>
    <w:tmpl w:val="B518F65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477D4255"/>
    <w:multiLevelType w:val="hybridMultilevel"/>
    <w:tmpl w:val="F6B62BB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19" w15:restartNumberingAfterBreak="0">
    <w:nsid w:val="49312CD9"/>
    <w:multiLevelType w:val="multilevel"/>
    <w:tmpl w:val="0000000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30D5C25"/>
    <w:multiLevelType w:val="hybridMultilevel"/>
    <w:tmpl w:val="67BC276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21" w15:restartNumberingAfterBreak="0">
    <w:nsid w:val="55684C40"/>
    <w:multiLevelType w:val="hybridMultilevel"/>
    <w:tmpl w:val="C1B606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590B3A25"/>
    <w:multiLevelType w:val="hybridMultilevel"/>
    <w:tmpl w:val="D5DE5BE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5CBB47FF"/>
    <w:multiLevelType w:val="hybridMultilevel"/>
    <w:tmpl w:val="495CD23E"/>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CEE632A"/>
    <w:multiLevelType w:val="hybridMultilevel"/>
    <w:tmpl w:val="109ECF98"/>
    <w:lvl w:ilvl="0" w:tplc="04150001">
      <w:start w:val="1"/>
      <w:numFmt w:val="bullet"/>
      <w:lvlText w:val=""/>
      <w:lvlJc w:val="left"/>
      <w:pPr>
        <w:tabs>
          <w:tab w:val="num" w:pos="720"/>
        </w:tabs>
        <w:ind w:left="720" w:hanging="360"/>
      </w:pPr>
      <w:rPr>
        <w:rFonts w:ascii="Symbol" w:hAnsi="Symbol" w:hint="default"/>
        <w:strike w:val="0"/>
        <w:dstrike w:val="0"/>
        <w:u w:val="none"/>
        <w:effect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5" w15:restartNumberingAfterBreak="0">
    <w:nsid w:val="6B0B53CA"/>
    <w:multiLevelType w:val="hybridMultilevel"/>
    <w:tmpl w:val="7BA252D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6D6345E0"/>
    <w:multiLevelType w:val="hybridMultilevel"/>
    <w:tmpl w:val="A9220C1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hint="default"/>
      </w:rPr>
    </w:lvl>
    <w:lvl w:ilvl="8" w:tplc="04150005">
      <w:start w:val="1"/>
      <w:numFmt w:val="bullet"/>
      <w:lvlText w:val=""/>
      <w:lvlJc w:val="left"/>
      <w:pPr>
        <w:ind w:left="6120" w:hanging="360"/>
      </w:pPr>
      <w:rPr>
        <w:rFonts w:ascii="Wingdings" w:hAnsi="Wingdings" w:hint="default"/>
      </w:rPr>
    </w:lvl>
  </w:abstractNum>
  <w:abstractNum w:abstractNumId="27" w15:restartNumberingAfterBreak="0">
    <w:nsid w:val="6F683C09"/>
    <w:multiLevelType w:val="hybridMultilevel"/>
    <w:tmpl w:val="DF2C3E7A"/>
    <w:lvl w:ilvl="0" w:tplc="04150001">
      <w:start w:val="1"/>
      <w:numFmt w:val="bullet"/>
      <w:lvlText w:val=""/>
      <w:lvlJc w:val="left"/>
      <w:pPr>
        <w:ind w:left="481" w:hanging="360"/>
      </w:pPr>
      <w:rPr>
        <w:rFonts w:ascii="Symbol" w:hAnsi="Symbol" w:hint="default"/>
      </w:rPr>
    </w:lvl>
    <w:lvl w:ilvl="1" w:tplc="04150003" w:tentative="1">
      <w:start w:val="1"/>
      <w:numFmt w:val="bullet"/>
      <w:lvlText w:val="o"/>
      <w:lvlJc w:val="left"/>
      <w:pPr>
        <w:ind w:left="1201" w:hanging="360"/>
      </w:pPr>
      <w:rPr>
        <w:rFonts w:ascii="Courier New" w:hAnsi="Courier New" w:hint="default"/>
      </w:rPr>
    </w:lvl>
    <w:lvl w:ilvl="2" w:tplc="04150005" w:tentative="1">
      <w:start w:val="1"/>
      <w:numFmt w:val="bullet"/>
      <w:lvlText w:val=""/>
      <w:lvlJc w:val="left"/>
      <w:pPr>
        <w:ind w:left="1921" w:hanging="360"/>
      </w:pPr>
      <w:rPr>
        <w:rFonts w:ascii="Wingdings" w:hAnsi="Wingdings" w:hint="default"/>
      </w:rPr>
    </w:lvl>
    <w:lvl w:ilvl="3" w:tplc="04150001" w:tentative="1">
      <w:start w:val="1"/>
      <w:numFmt w:val="bullet"/>
      <w:lvlText w:val=""/>
      <w:lvlJc w:val="left"/>
      <w:pPr>
        <w:ind w:left="2641" w:hanging="360"/>
      </w:pPr>
      <w:rPr>
        <w:rFonts w:ascii="Symbol" w:hAnsi="Symbol" w:hint="default"/>
      </w:rPr>
    </w:lvl>
    <w:lvl w:ilvl="4" w:tplc="04150003" w:tentative="1">
      <w:start w:val="1"/>
      <w:numFmt w:val="bullet"/>
      <w:lvlText w:val="o"/>
      <w:lvlJc w:val="left"/>
      <w:pPr>
        <w:ind w:left="3361" w:hanging="360"/>
      </w:pPr>
      <w:rPr>
        <w:rFonts w:ascii="Courier New" w:hAnsi="Courier New" w:hint="default"/>
      </w:rPr>
    </w:lvl>
    <w:lvl w:ilvl="5" w:tplc="04150005" w:tentative="1">
      <w:start w:val="1"/>
      <w:numFmt w:val="bullet"/>
      <w:lvlText w:val=""/>
      <w:lvlJc w:val="left"/>
      <w:pPr>
        <w:ind w:left="4081" w:hanging="360"/>
      </w:pPr>
      <w:rPr>
        <w:rFonts w:ascii="Wingdings" w:hAnsi="Wingdings" w:hint="default"/>
      </w:rPr>
    </w:lvl>
    <w:lvl w:ilvl="6" w:tplc="04150001" w:tentative="1">
      <w:start w:val="1"/>
      <w:numFmt w:val="bullet"/>
      <w:lvlText w:val=""/>
      <w:lvlJc w:val="left"/>
      <w:pPr>
        <w:ind w:left="4801" w:hanging="360"/>
      </w:pPr>
      <w:rPr>
        <w:rFonts w:ascii="Symbol" w:hAnsi="Symbol" w:hint="default"/>
      </w:rPr>
    </w:lvl>
    <w:lvl w:ilvl="7" w:tplc="04150003" w:tentative="1">
      <w:start w:val="1"/>
      <w:numFmt w:val="bullet"/>
      <w:lvlText w:val="o"/>
      <w:lvlJc w:val="left"/>
      <w:pPr>
        <w:ind w:left="5521" w:hanging="360"/>
      </w:pPr>
      <w:rPr>
        <w:rFonts w:ascii="Courier New" w:hAnsi="Courier New" w:hint="default"/>
      </w:rPr>
    </w:lvl>
    <w:lvl w:ilvl="8" w:tplc="04150005" w:tentative="1">
      <w:start w:val="1"/>
      <w:numFmt w:val="bullet"/>
      <w:lvlText w:val=""/>
      <w:lvlJc w:val="left"/>
      <w:pPr>
        <w:ind w:left="6241" w:hanging="360"/>
      </w:pPr>
      <w:rPr>
        <w:rFonts w:ascii="Wingdings" w:hAnsi="Wingdings" w:hint="default"/>
      </w:rPr>
    </w:lvl>
  </w:abstractNum>
  <w:abstractNum w:abstractNumId="28" w15:restartNumberingAfterBreak="0">
    <w:nsid w:val="71644D68"/>
    <w:multiLevelType w:val="hybridMultilevel"/>
    <w:tmpl w:val="C5FC0A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5"/>
  </w:num>
  <w:num w:numId="4">
    <w:abstractNumId w:val="7"/>
  </w:num>
  <w:num w:numId="5">
    <w:abstractNumId w:val="28"/>
  </w:num>
  <w:num w:numId="6">
    <w:abstractNumId w:val="16"/>
  </w:num>
  <w:num w:numId="7">
    <w:abstractNumId w:val="2"/>
  </w:num>
  <w:num w:numId="8">
    <w:abstractNumId w:val="21"/>
  </w:num>
  <w:num w:numId="9">
    <w:abstractNumId w:val="26"/>
  </w:num>
  <w:num w:numId="10">
    <w:abstractNumId w:val="27"/>
  </w:num>
  <w:num w:numId="11">
    <w:abstractNumId w:val="11"/>
  </w:num>
  <w:num w:numId="1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0"/>
  </w:num>
  <w:num w:numId="15">
    <w:abstractNumId w:val="14"/>
  </w:num>
  <w:num w:numId="16">
    <w:abstractNumId w:val="12"/>
  </w:num>
  <w:num w:numId="17">
    <w:abstractNumId w:val="1"/>
  </w:num>
  <w:num w:numId="18">
    <w:abstractNumId w:val="20"/>
  </w:num>
  <w:num w:numId="19">
    <w:abstractNumId w:val="8"/>
  </w:num>
  <w:num w:numId="20">
    <w:abstractNumId w:val="22"/>
  </w:num>
  <w:num w:numId="21">
    <w:abstractNumId w:val="9"/>
  </w:num>
  <w:num w:numId="22">
    <w:abstractNumId w:val="3"/>
  </w:num>
  <w:num w:numId="23">
    <w:abstractNumId w:val="17"/>
  </w:num>
  <w:num w:numId="24">
    <w:abstractNumId w:val="0"/>
  </w:num>
  <w:num w:numId="25">
    <w:abstractNumId w:val="13"/>
  </w:num>
  <w:num w:numId="26">
    <w:abstractNumId w:val="18"/>
  </w:num>
  <w:num w:numId="27">
    <w:abstractNumId w:val="25"/>
  </w:num>
  <w:num w:numId="28">
    <w:abstractNumId w:val="4"/>
  </w:num>
  <w:num w:numId="29">
    <w:abstractNumId w:val="6"/>
  </w:num>
  <w:num w:numId="30">
    <w:abstractNumId w:val="5"/>
  </w:num>
  <w:num w:numId="31">
    <w:abstractNumId w:val="11"/>
  </w:num>
  <w:num w:numId="32">
    <w:abstractNumId w:val="19"/>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33">
    <w:abstractNumId w:val="19"/>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34">
    <w:abstractNumId w:val="19"/>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35">
    <w:abstractNumId w:val="15"/>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6B86"/>
    <w:rsid w:val="00001533"/>
    <w:rsid w:val="000204EC"/>
    <w:rsid w:val="00022780"/>
    <w:rsid w:val="000242D5"/>
    <w:rsid w:val="000270E7"/>
    <w:rsid w:val="000347B2"/>
    <w:rsid w:val="00043098"/>
    <w:rsid w:val="000463EE"/>
    <w:rsid w:val="00056585"/>
    <w:rsid w:val="00057988"/>
    <w:rsid w:val="0006004B"/>
    <w:rsid w:val="00065406"/>
    <w:rsid w:val="00070F10"/>
    <w:rsid w:val="000746A3"/>
    <w:rsid w:val="00082B80"/>
    <w:rsid w:val="00085E17"/>
    <w:rsid w:val="00087C03"/>
    <w:rsid w:val="00093148"/>
    <w:rsid w:val="000A131A"/>
    <w:rsid w:val="000A6178"/>
    <w:rsid w:val="000C2192"/>
    <w:rsid w:val="000D1156"/>
    <w:rsid w:val="000E264A"/>
    <w:rsid w:val="000E39EA"/>
    <w:rsid w:val="000E6D1C"/>
    <w:rsid w:val="000F6B86"/>
    <w:rsid w:val="0010127E"/>
    <w:rsid w:val="00113C55"/>
    <w:rsid w:val="00115B1E"/>
    <w:rsid w:val="00125583"/>
    <w:rsid w:val="00135DFF"/>
    <w:rsid w:val="00140E60"/>
    <w:rsid w:val="001423D8"/>
    <w:rsid w:val="001428D4"/>
    <w:rsid w:val="001515E0"/>
    <w:rsid w:val="001558F6"/>
    <w:rsid w:val="001634DE"/>
    <w:rsid w:val="0016750A"/>
    <w:rsid w:val="0018156C"/>
    <w:rsid w:val="001921B8"/>
    <w:rsid w:val="00192206"/>
    <w:rsid w:val="00193486"/>
    <w:rsid w:val="001A2164"/>
    <w:rsid w:val="001A4389"/>
    <w:rsid w:val="001A474E"/>
    <w:rsid w:val="001A68B1"/>
    <w:rsid w:val="001B50B9"/>
    <w:rsid w:val="001C18DF"/>
    <w:rsid w:val="001D5447"/>
    <w:rsid w:val="001E10D0"/>
    <w:rsid w:val="001E2AAA"/>
    <w:rsid w:val="001F2E40"/>
    <w:rsid w:val="001F503C"/>
    <w:rsid w:val="00202ABD"/>
    <w:rsid w:val="00207C4F"/>
    <w:rsid w:val="002222CE"/>
    <w:rsid w:val="00225C5E"/>
    <w:rsid w:val="00227785"/>
    <w:rsid w:val="00231972"/>
    <w:rsid w:val="00244390"/>
    <w:rsid w:val="00244E76"/>
    <w:rsid w:val="002513E2"/>
    <w:rsid w:val="00252783"/>
    <w:rsid w:val="0025531E"/>
    <w:rsid w:val="00260C45"/>
    <w:rsid w:val="002673D6"/>
    <w:rsid w:val="002679E5"/>
    <w:rsid w:val="0027762D"/>
    <w:rsid w:val="00280EAE"/>
    <w:rsid w:val="00280FBC"/>
    <w:rsid w:val="00283E86"/>
    <w:rsid w:val="002850BE"/>
    <w:rsid w:val="0028780F"/>
    <w:rsid w:val="00290820"/>
    <w:rsid w:val="002911BE"/>
    <w:rsid w:val="0029175A"/>
    <w:rsid w:val="002A1E5C"/>
    <w:rsid w:val="002B3789"/>
    <w:rsid w:val="002C0FE5"/>
    <w:rsid w:val="002D0AA1"/>
    <w:rsid w:val="002E44F9"/>
    <w:rsid w:val="00301156"/>
    <w:rsid w:val="00301949"/>
    <w:rsid w:val="00306840"/>
    <w:rsid w:val="00335EE3"/>
    <w:rsid w:val="00337AE7"/>
    <w:rsid w:val="00340A59"/>
    <w:rsid w:val="00341858"/>
    <w:rsid w:val="00343FD9"/>
    <w:rsid w:val="0034779D"/>
    <w:rsid w:val="00356B3A"/>
    <w:rsid w:val="00364029"/>
    <w:rsid w:val="00364955"/>
    <w:rsid w:val="003736B4"/>
    <w:rsid w:val="0037553D"/>
    <w:rsid w:val="00381157"/>
    <w:rsid w:val="00383BF1"/>
    <w:rsid w:val="00390547"/>
    <w:rsid w:val="00394AC8"/>
    <w:rsid w:val="003A04F2"/>
    <w:rsid w:val="003A75BA"/>
    <w:rsid w:val="003B085E"/>
    <w:rsid w:val="003B16BD"/>
    <w:rsid w:val="003B3383"/>
    <w:rsid w:val="003B7AE1"/>
    <w:rsid w:val="003C6D38"/>
    <w:rsid w:val="003E05B5"/>
    <w:rsid w:val="003E4DD3"/>
    <w:rsid w:val="003F63D1"/>
    <w:rsid w:val="003F6676"/>
    <w:rsid w:val="003F73C0"/>
    <w:rsid w:val="00402746"/>
    <w:rsid w:val="004027DB"/>
    <w:rsid w:val="00407666"/>
    <w:rsid w:val="004116A8"/>
    <w:rsid w:val="004212C1"/>
    <w:rsid w:val="0042161B"/>
    <w:rsid w:val="004221CD"/>
    <w:rsid w:val="00426F52"/>
    <w:rsid w:val="004372FE"/>
    <w:rsid w:val="00446601"/>
    <w:rsid w:val="004500C6"/>
    <w:rsid w:val="00451A30"/>
    <w:rsid w:val="00457A2F"/>
    <w:rsid w:val="00467349"/>
    <w:rsid w:val="004706A8"/>
    <w:rsid w:val="0047577B"/>
    <w:rsid w:val="00482D16"/>
    <w:rsid w:val="00483FF2"/>
    <w:rsid w:val="004930E1"/>
    <w:rsid w:val="004A45C5"/>
    <w:rsid w:val="004A569E"/>
    <w:rsid w:val="004B5E51"/>
    <w:rsid w:val="004C0BAD"/>
    <w:rsid w:val="004D1F66"/>
    <w:rsid w:val="004F116F"/>
    <w:rsid w:val="004F1177"/>
    <w:rsid w:val="004F69EC"/>
    <w:rsid w:val="005071EE"/>
    <w:rsid w:val="00510EA5"/>
    <w:rsid w:val="005305E3"/>
    <w:rsid w:val="0054772F"/>
    <w:rsid w:val="005516DD"/>
    <w:rsid w:val="005538C2"/>
    <w:rsid w:val="00572181"/>
    <w:rsid w:val="00572888"/>
    <w:rsid w:val="00576253"/>
    <w:rsid w:val="0059379B"/>
    <w:rsid w:val="00597542"/>
    <w:rsid w:val="005A1D07"/>
    <w:rsid w:val="005B21A3"/>
    <w:rsid w:val="005C3F00"/>
    <w:rsid w:val="005C512A"/>
    <w:rsid w:val="005D5A29"/>
    <w:rsid w:val="005E1821"/>
    <w:rsid w:val="005E2D67"/>
    <w:rsid w:val="005E4A16"/>
    <w:rsid w:val="005E50BB"/>
    <w:rsid w:val="005F0AF9"/>
    <w:rsid w:val="005F3630"/>
    <w:rsid w:val="005F69C8"/>
    <w:rsid w:val="006079FC"/>
    <w:rsid w:val="00613917"/>
    <w:rsid w:val="0062061C"/>
    <w:rsid w:val="00626D14"/>
    <w:rsid w:val="00634A5A"/>
    <w:rsid w:val="00640980"/>
    <w:rsid w:val="00641778"/>
    <w:rsid w:val="00647363"/>
    <w:rsid w:val="00647C33"/>
    <w:rsid w:val="00650852"/>
    <w:rsid w:val="00657E13"/>
    <w:rsid w:val="006602E3"/>
    <w:rsid w:val="00661B46"/>
    <w:rsid w:val="00665574"/>
    <w:rsid w:val="0066747F"/>
    <w:rsid w:val="00671D8F"/>
    <w:rsid w:val="0068325C"/>
    <w:rsid w:val="00687B54"/>
    <w:rsid w:val="00694EA2"/>
    <w:rsid w:val="00697004"/>
    <w:rsid w:val="006A50BD"/>
    <w:rsid w:val="006B1D81"/>
    <w:rsid w:val="006B589C"/>
    <w:rsid w:val="006B6CDF"/>
    <w:rsid w:val="006C0526"/>
    <w:rsid w:val="006C41A2"/>
    <w:rsid w:val="006D703C"/>
    <w:rsid w:val="006F2339"/>
    <w:rsid w:val="006F4CF0"/>
    <w:rsid w:val="00707B63"/>
    <w:rsid w:val="00716638"/>
    <w:rsid w:val="0072000A"/>
    <w:rsid w:val="00720503"/>
    <w:rsid w:val="007215B6"/>
    <w:rsid w:val="00724A97"/>
    <w:rsid w:val="00733CE8"/>
    <w:rsid w:val="00743FB9"/>
    <w:rsid w:val="00750772"/>
    <w:rsid w:val="007522E2"/>
    <w:rsid w:val="00756133"/>
    <w:rsid w:val="007706F5"/>
    <w:rsid w:val="00770773"/>
    <w:rsid w:val="00792C74"/>
    <w:rsid w:val="00794AFB"/>
    <w:rsid w:val="00795B90"/>
    <w:rsid w:val="007A0577"/>
    <w:rsid w:val="007A09C8"/>
    <w:rsid w:val="007A3C7F"/>
    <w:rsid w:val="007B0CEF"/>
    <w:rsid w:val="007B20F5"/>
    <w:rsid w:val="007C09E9"/>
    <w:rsid w:val="007C2170"/>
    <w:rsid w:val="007D47CB"/>
    <w:rsid w:val="007F10A2"/>
    <w:rsid w:val="00804096"/>
    <w:rsid w:val="00811820"/>
    <w:rsid w:val="00811871"/>
    <w:rsid w:val="0081359D"/>
    <w:rsid w:val="00824FF3"/>
    <w:rsid w:val="008250A0"/>
    <w:rsid w:val="00835DF5"/>
    <w:rsid w:val="00836951"/>
    <w:rsid w:val="00837840"/>
    <w:rsid w:val="008452C0"/>
    <w:rsid w:val="00871358"/>
    <w:rsid w:val="00873DB6"/>
    <w:rsid w:val="0087473E"/>
    <w:rsid w:val="00880230"/>
    <w:rsid w:val="00890897"/>
    <w:rsid w:val="008A439E"/>
    <w:rsid w:val="008A7752"/>
    <w:rsid w:val="008B4100"/>
    <w:rsid w:val="008B43E6"/>
    <w:rsid w:val="008B686B"/>
    <w:rsid w:val="008B7BB5"/>
    <w:rsid w:val="008E14A8"/>
    <w:rsid w:val="008E32F5"/>
    <w:rsid w:val="008E77C3"/>
    <w:rsid w:val="008F3B4B"/>
    <w:rsid w:val="008F414E"/>
    <w:rsid w:val="00913EF8"/>
    <w:rsid w:val="00921B29"/>
    <w:rsid w:val="00924575"/>
    <w:rsid w:val="00930035"/>
    <w:rsid w:val="00932DA9"/>
    <w:rsid w:val="00936A69"/>
    <w:rsid w:val="00940F4B"/>
    <w:rsid w:val="00953D8C"/>
    <w:rsid w:val="00957AA3"/>
    <w:rsid w:val="00960509"/>
    <w:rsid w:val="00963183"/>
    <w:rsid w:val="0097423B"/>
    <w:rsid w:val="009816CA"/>
    <w:rsid w:val="009A0F36"/>
    <w:rsid w:val="009B2B1F"/>
    <w:rsid w:val="009B5FA5"/>
    <w:rsid w:val="009D1FE5"/>
    <w:rsid w:val="009D22BF"/>
    <w:rsid w:val="009F61C3"/>
    <w:rsid w:val="009F7296"/>
    <w:rsid w:val="00A12A0A"/>
    <w:rsid w:val="00A1417E"/>
    <w:rsid w:val="00A17935"/>
    <w:rsid w:val="00A20E29"/>
    <w:rsid w:val="00A3085C"/>
    <w:rsid w:val="00A3264A"/>
    <w:rsid w:val="00A430F1"/>
    <w:rsid w:val="00A51759"/>
    <w:rsid w:val="00A547F9"/>
    <w:rsid w:val="00A57156"/>
    <w:rsid w:val="00A61F3F"/>
    <w:rsid w:val="00A70A21"/>
    <w:rsid w:val="00A7171A"/>
    <w:rsid w:val="00A847AE"/>
    <w:rsid w:val="00AA00BF"/>
    <w:rsid w:val="00AA0E96"/>
    <w:rsid w:val="00AA3D3A"/>
    <w:rsid w:val="00AB3844"/>
    <w:rsid w:val="00AB43D1"/>
    <w:rsid w:val="00AC38F3"/>
    <w:rsid w:val="00AD1C20"/>
    <w:rsid w:val="00AD496F"/>
    <w:rsid w:val="00AD706D"/>
    <w:rsid w:val="00AD7D75"/>
    <w:rsid w:val="00B12D20"/>
    <w:rsid w:val="00B262B8"/>
    <w:rsid w:val="00B355CE"/>
    <w:rsid w:val="00B42225"/>
    <w:rsid w:val="00B45BC9"/>
    <w:rsid w:val="00B46583"/>
    <w:rsid w:val="00B4783B"/>
    <w:rsid w:val="00B52534"/>
    <w:rsid w:val="00B54545"/>
    <w:rsid w:val="00B563D9"/>
    <w:rsid w:val="00B64FEC"/>
    <w:rsid w:val="00B763C6"/>
    <w:rsid w:val="00B8114A"/>
    <w:rsid w:val="00B93180"/>
    <w:rsid w:val="00B966CC"/>
    <w:rsid w:val="00BB2877"/>
    <w:rsid w:val="00BC3A26"/>
    <w:rsid w:val="00BC6B7C"/>
    <w:rsid w:val="00BD2CEB"/>
    <w:rsid w:val="00BD3434"/>
    <w:rsid w:val="00BE0C97"/>
    <w:rsid w:val="00BE4F3A"/>
    <w:rsid w:val="00BE638D"/>
    <w:rsid w:val="00BE7ADA"/>
    <w:rsid w:val="00BF541F"/>
    <w:rsid w:val="00BF7713"/>
    <w:rsid w:val="00BF78DC"/>
    <w:rsid w:val="00C0137E"/>
    <w:rsid w:val="00C03AC0"/>
    <w:rsid w:val="00C079E6"/>
    <w:rsid w:val="00C208B7"/>
    <w:rsid w:val="00C20E80"/>
    <w:rsid w:val="00C36B1E"/>
    <w:rsid w:val="00C37FAD"/>
    <w:rsid w:val="00C54BCE"/>
    <w:rsid w:val="00C61B17"/>
    <w:rsid w:val="00C6759A"/>
    <w:rsid w:val="00C67E2C"/>
    <w:rsid w:val="00C7163E"/>
    <w:rsid w:val="00C747EE"/>
    <w:rsid w:val="00C7680F"/>
    <w:rsid w:val="00C827C3"/>
    <w:rsid w:val="00C87961"/>
    <w:rsid w:val="00C9574B"/>
    <w:rsid w:val="00CA043C"/>
    <w:rsid w:val="00CB35BA"/>
    <w:rsid w:val="00CB57BD"/>
    <w:rsid w:val="00CC1806"/>
    <w:rsid w:val="00CC2352"/>
    <w:rsid w:val="00CC2FBD"/>
    <w:rsid w:val="00CC473A"/>
    <w:rsid w:val="00CC5F7E"/>
    <w:rsid w:val="00CD329F"/>
    <w:rsid w:val="00CE57F8"/>
    <w:rsid w:val="00D03023"/>
    <w:rsid w:val="00D04827"/>
    <w:rsid w:val="00D127A8"/>
    <w:rsid w:val="00D142F4"/>
    <w:rsid w:val="00D164AE"/>
    <w:rsid w:val="00D17AB7"/>
    <w:rsid w:val="00D23134"/>
    <w:rsid w:val="00D41894"/>
    <w:rsid w:val="00D4527F"/>
    <w:rsid w:val="00D522B0"/>
    <w:rsid w:val="00D53B1C"/>
    <w:rsid w:val="00D56251"/>
    <w:rsid w:val="00D62F34"/>
    <w:rsid w:val="00D82A45"/>
    <w:rsid w:val="00D86D52"/>
    <w:rsid w:val="00DA4661"/>
    <w:rsid w:val="00DB7275"/>
    <w:rsid w:val="00DC0AAD"/>
    <w:rsid w:val="00DC1EBB"/>
    <w:rsid w:val="00DC408B"/>
    <w:rsid w:val="00DC4C8D"/>
    <w:rsid w:val="00DD7164"/>
    <w:rsid w:val="00DE48EF"/>
    <w:rsid w:val="00DF280C"/>
    <w:rsid w:val="00E03B67"/>
    <w:rsid w:val="00E054ED"/>
    <w:rsid w:val="00E07AE0"/>
    <w:rsid w:val="00E07AED"/>
    <w:rsid w:val="00E07B36"/>
    <w:rsid w:val="00E15292"/>
    <w:rsid w:val="00E21B54"/>
    <w:rsid w:val="00E24B70"/>
    <w:rsid w:val="00E25B37"/>
    <w:rsid w:val="00E25E45"/>
    <w:rsid w:val="00E36C2D"/>
    <w:rsid w:val="00E37E5E"/>
    <w:rsid w:val="00E44A12"/>
    <w:rsid w:val="00E44E3D"/>
    <w:rsid w:val="00E71A6F"/>
    <w:rsid w:val="00E85C51"/>
    <w:rsid w:val="00E91FC3"/>
    <w:rsid w:val="00E94708"/>
    <w:rsid w:val="00EB6253"/>
    <w:rsid w:val="00ED068B"/>
    <w:rsid w:val="00ED7253"/>
    <w:rsid w:val="00EE523C"/>
    <w:rsid w:val="00EF0548"/>
    <w:rsid w:val="00EF087D"/>
    <w:rsid w:val="00F00614"/>
    <w:rsid w:val="00F00D63"/>
    <w:rsid w:val="00F106F9"/>
    <w:rsid w:val="00F119E7"/>
    <w:rsid w:val="00F17BC7"/>
    <w:rsid w:val="00F262E0"/>
    <w:rsid w:val="00F31CD2"/>
    <w:rsid w:val="00F43B1F"/>
    <w:rsid w:val="00F50DD7"/>
    <w:rsid w:val="00F6450D"/>
    <w:rsid w:val="00F64804"/>
    <w:rsid w:val="00F72150"/>
    <w:rsid w:val="00F744B5"/>
    <w:rsid w:val="00F7562C"/>
    <w:rsid w:val="00F75DB9"/>
    <w:rsid w:val="00F81E2A"/>
    <w:rsid w:val="00F86FC3"/>
    <w:rsid w:val="00FA0E06"/>
    <w:rsid w:val="00FA35EB"/>
    <w:rsid w:val="00FA5987"/>
    <w:rsid w:val="00FA667C"/>
    <w:rsid w:val="00FB2442"/>
    <w:rsid w:val="00FC02EC"/>
    <w:rsid w:val="00FC0996"/>
    <w:rsid w:val="00FC1F59"/>
    <w:rsid w:val="00FC3BDF"/>
    <w:rsid w:val="00FD19C7"/>
    <w:rsid w:val="00FD650B"/>
    <w:rsid w:val="00FE404B"/>
    <w:rsid w:val="00FE43C2"/>
    <w:rsid w:val="00FF073C"/>
    <w:rsid w:val="00FF42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B95BCE56-E30F-4F24-B722-FC0D98E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F42B1"/>
    <w:pPr>
      <w:spacing w:after="160" w:line="259" w:lineRule="auto"/>
    </w:pPr>
    <w:rPr>
      <w:sz w:val="22"/>
      <w:szCs w:val="22"/>
      <w:lang w:eastAsia="en-US"/>
    </w:rPr>
  </w:style>
  <w:style w:type="paragraph" w:styleId="Nagwek1">
    <w:name w:val="heading 1"/>
    <w:basedOn w:val="Normalny"/>
    <w:next w:val="Normalny"/>
    <w:link w:val="Nagwek1Znak"/>
    <w:uiPriority w:val="99"/>
    <w:qFormat/>
    <w:rsid w:val="00C61B17"/>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link w:val="Nagwek2Znak"/>
    <w:uiPriority w:val="99"/>
    <w:qFormat/>
    <w:rsid w:val="002850BE"/>
    <w:pPr>
      <w:keepNext/>
      <w:keepLines/>
      <w:spacing w:before="40" w:after="0"/>
      <w:outlineLvl w:val="1"/>
    </w:pPr>
    <w:rPr>
      <w:rFonts w:ascii="Calibri Light" w:eastAsia="Times New Roman" w:hAnsi="Calibri Light"/>
      <w:color w:val="2F5496"/>
      <w:sz w:val="26"/>
      <w:szCs w:val="26"/>
    </w:rPr>
  </w:style>
  <w:style w:type="paragraph" w:styleId="Nagwek3">
    <w:name w:val="heading 3"/>
    <w:basedOn w:val="Normalny"/>
    <w:next w:val="Normalny"/>
    <w:link w:val="Nagwek3Znak"/>
    <w:uiPriority w:val="99"/>
    <w:qFormat/>
    <w:rsid w:val="006B589C"/>
    <w:pPr>
      <w:keepNext/>
      <w:keepLines/>
      <w:spacing w:before="40" w:after="0"/>
      <w:outlineLvl w:val="2"/>
    </w:pPr>
    <w:rPr>
      <w:rFonts w:ascii="Calibri Light" w:eastAsia="Times New Roman" w:hAnsi="Calibri Light"/>
      <w:color w:val="1F3763"/>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C61B17"/>
    <w:rPr>
      <w:rFonts w:ascii="Calibri Light" w:hAnsi="Calibri Light" w:cs="Times New Roman"/>
      <w:color w:val="2F5496"/>
      <w:sz w:val="32"/>
      <w:szCs w:val="32"/>
    </w:rPr>
  </w:style>
  <w:style w:type="character" w:customStyle="1" w:styleId="Nagwek2Znak">
    <w:name w:val="Nagłówek 2 Znak"/>
    <w:basedOn w:val="Domylnaczcionkaakapitu"/>
    <w:link w:val="Nagwek2"/>
    <w:uiPriority w:val="99"/>
    <w:locked/>
    <w:rsid w:val="002850BE"/>
    <w:rPr>
      <w:rFonts w:ascii="Calibri Light" w:hAnsi="Calibri Light" w:cs="Times New Roman"/>
      <w:color w:val="2F5496"/>
      <w:sz w:val="26"/>
      <w:szCs w:val="26"/>
    </w:rPr>
  </w:style>
  <w:style w:type="character" w:customStyle="1" w:styleId="Nagwek3Znak">
    <w:name w:val="Nagłówek 3 Znak"/>
    <w:basedOn w:val="Domylnaczcionkaakapitu"/>
    <w:link w:val="Nagwek3"/>
    <w:uiPriority w:val="99"/>
    <w:locked/>
    <w:rsid w:val="006B589C"/>
    <w:rPr>
      <w:rFonts w:ascii="Calibri Light" w:hAnsi="Calibri Light" w:cs="Times New Roman"/>
      <w:color w:val="1F3763"/>
      <w:sz w:val="24"/>
      <w:szCs w:val="24"/>
    </w:rPr>
  </w:style>
  <w:style w:type="paragraph" w:customStyle="1" w:styleId="Default">
    <w:name w:val="Default"/>
    <w:rsid w:val="00CB35BA"/>
    <w:pPr>
      <w:autoSpaceDE w:val="0"/>
      <w:autoSpaceDN w:val="0"/>
      <w:adjustRightInd w:val="0"/>
    </w:pPr>
    <w:rPr>
      <w:rFonts w:ascii="Times New Roman" w:hAnsi="Times New Roman"/>
      <w:color w:val="000000"/>
      <w:sz w:val="24"/>
      <w:szCs w:val="24"/>
      <w:lang w:eastAsia="en-US"/>
    </w:rPr>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uiPriority w:val="99"/>
    <w:rsid w:val="00E91FC3"/>
    <w:pPr>
      <w:spacing w:after="0" w:line="240" w:lineRule="auto"/>
    </w:pPr>
    <w:rPr>
      <w:rFonts w:ascii="Times New Roman" w:eastAsia="Times New Roman" w:hAnsi="Times New Roman"/>
      <w:sz w:val="24"/>
      <w:szCs w:val="24"/>
      <w:lang w:eastAsia="pl-PL"/>
    </w:rPr>
  </w:style>
  <w:style w:type="paragraph" w:styleId="Tekstprzypisukocowego">
    <w:name w:val="endnote text"/>
    <w:basedOn w:val="Normalny"/>
    <w:link w:val="TekstprzypisukocowegoZnak"/>
    <w:uiPriority w:val="99"/>
    <w:rsid w:val="003A75BA"/>
    <w:pPr>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basedOn w:val="Domylnaczcionkaakapitu"/>
    <w:link w:val="Tekstprzypisukocowego"/>
    <w:uiPriority w:val="99"/>
    <w:locked/>
    <w:rsid w:val="003A75BA"/>
    <w:rPr>
      <w:rFonts w:ascii="Times New Roman" w:hAnsi="Times New Roman" w:cs="Times New Roman"/>
      <w:sz w:val="20"/>
      <w:szCs w:val="20"/>
      <w:lang w:eastAsia="pl-PL"/>
    </w:rPr>
  </w:style>
  <w:style w:type="paragraph" w:styleId="Tekstpodstawowy">
    <w:name w:val="Body Text"/>
    <w:basedOn w:val="Normalny"/>
    <w:link w:val="TekstpodstawowyZnak"/>
    <w:uiPriority w:val="99"/>
    <w:rsid w:val="003A75BA"/>
    <w:pPr>
      <w:spacing w:after="0" w:line="240" w:lineRule="auto"/>
      <w:jc w:val="both"/>
    </w:pPr>
    <w:rPr>
      <w:rFonts w:ascii="Times New Roman" w:eastAsia="Times New Roman" w:hAnsi="Times New Roman"/>
      <w:sz w:val="24"/>
      <w:szCs w:val="20"/>
      <w:lang w:eastAsia="pl-PL"/>
    </w:rPr>
  </w:style>
  <w:style w:type="character" w:customStyle="1" w:styleId="TekstpodstawowyZnak">
    <w:name w:val="Tekst podstawowy Znak"/>
    <w:basedOn w:val="Domylnaczcionkaakapitu"/>
    <w:link w:val="Tekstpodstawowy"/>
    <w:uiPriority w:val="99"/>
    <w:locked/>
    <w:rsid w:val="003A75BA"/>
    <w:rPr>
      <w:rFonts w:ascii="Times New Roman" w:hAnsi="Times New Roman" w:cs="Times New Roman"/>
      <w:sz w:val="20"/>
      <w:szCs w:val="20"/>
      <w:lang w:eastAsia="pl-PL"/>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rsid w:val="00D127A8"/>
    <w:pPr>
      <w:tabs>
        <w:tab w:val="center" w:pos="4536"/>
        <w:tab w:val="right" w:pos="9072"/>
      </w:tabs>
      <w:spacing w:after="0" w:line="240" w:lineRule="auto"/>
    </w:pPr>
    <w:rPr>
      <w:rFonts w:ascii="Times New Roman" w:eastAsia="Times New Roman" w:hAnsi="Times New Roman"/>
      <w:sz w:val="24"/>
      <w:szCs w:val="24"/>
      <w:lang w:eastAsia="pl-PL"/>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uiPriority w:val="99"/>
    <w:locked/>
    <w:rsid w:val="00D127A8"/>
    <w:rPr>
      <w:rFonts w:ascii="Times New Roman" w:hAnsi="Times New Roman" w:cs="Times New Roman"/>
      <w:sz w:val="24"/>
      <w:szCs w:val="24"/>
      <w:lang w:eastAsia="pl-PL"/>
    </w:rPr>
  </w:style>
  <w:style w:type="paragraph" w:styleId="Akapitzlist">
    <w:name w:val="List Paragraph"/>
    <w:basedOn w:val="Normalny"/>
    <w:uiPriority w:val="99"/>
    <w:qFormat/>
    <w:rsid w:val="006F2339"/>
    <w:pPr>
      <w:ind w:left="720"/>
      <w:contextualSpacing/>
    </w:pPr>
  </w:style>
  <w:style w:type="paragraph" w:customStyle="1" w:styleId="Standard">
    <w:name w:val="Standard"/>
    <w:uiPriority w:val="99"/>
    <w:rsid w:val="00BD2CEB"/>
    <w:pPr>
      <w:autoSpaceDE w:val="0"/>
      <w:autoSpaceDN w:val="0"/>
      <w:adjustRightInd w:val="0"/>
    </w:pPr>
    <w:rPr>
      <w:rFonts w:ascii="Times New Roman" w:eastAsia="Times New Roman" w:hAnsi="Times New Roman"/>
      <w:sz w:val="24"/>
      <w:szCs w:val="24"/>
    </w:rPr>
  </w:style>
  <w:style w:type="paragraph" w:styleId="Stopka">
    <w:name w:val="footer"/>
    <w:basedOn w:val="Normalny"/>
    <w:link w:val="StopkaZnak"/>
    <w:uiPriority w:val="99"/>
    <w:rsid w:val="005C512A"/>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5C512A"/>
    <w:rPr>
      <w:rFonts w:cs="Times New Roman"/>
    </w:rPr>
  </w:style>
  <w:style w:type="paragraph" w:styleId="Tekstdymka">
    <w:name w:val="Balloon Text"/>
    <w:basedOn w:val="Normalny"/>
    <w:link w:val="TekstdymkaZnak"/>
    <w:uiPriority w:val="99"/>
    <w:semiHidden/>
    <w:rsid w:val="00AD70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AD706D"/>
    <w:rPr>
      <w:rFonts w:ascii="Segoe UI" w:hAnsi="Segoe UI" w:cs="Segoe UI"/>
      <w:sz w:val="18"/>
      <w:szCs w:val="18"/>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5F69C8"/>
    <w:rPr>
      <w:sz w:val="24"/>
      <w:szCs w:val="24"/>
    </w:rPr>
  </w:style>
  <w:style w:type="character" w:styleId="Odwoaniedokomentarza">
    <w:name w:val="annotation reference"/>
    <w:basedOn w:val="Domylnaczcionkaakapitu"/>
    <w:uiPriority w:val="99"/>
    <w:semiHidden/>
    <w:unhideWhenUsed/>
    <w:rsid w:val="00D04827"/>
    <w:rPr>
      <w:sz w:val="16"/>
      <w:szCs w:val="16"/>
    </w:rPr>
  </w:style>
  <w:style w:type="paragraph" w:styleId="Tekstkomentarza">
    <w:name w:val="annotation text"/>
    <w:basedOn w:val="Normalny"/>
    <w:link w:val="TekstkomentarzaZnak"/>
    <w:uiPriority w:val="99"/>
    <w:semiHidden/>
    <w:unhideWhenUsed/>
    <w:rsid w:val="00D04827"/>
    <w:rPr>
      <w:sz w:val="20"/>
      <w:szCs w:val="20"/>
    </w:rPr>
  </w:style>
  <w:style w:type="character" w:customStyle="1" w:styleId="TekstkomentarzaZnak">
    <w:name w:val="Tekst komentarza Znak"/>
    <w:basedOn w:val="Domylnaczcionkaakapitu"/>
    <w:link w:val="Tekstkomentarza"/>
    <w:uiPriority w:val="99"/>
    <w:semiHidden/>
    <w:rsid w:val="00D04827"/>
    <w:rPr>
      <w:lang w:eastAsia="en-US"/>
    </w:rPr>
  </w:style>
  <w:style w:type="paragraph" w:styleId="Tematkomentarza">
    <w:name w:val="annotation subject"/>
    <w:basedOn w:val="Tekstkomentarza"/>
    <w:next w:val="Tekstkomentarza"/>
    <w:link w:val="TematkomentarzaZnak"/>
    <w:uiPriority w:val="99"/>
    <w:semiHidden/>
    <w:unhideWhenUsed/>
    <w:rsid w:val="00D04827"/>
    <w:rPr>
      <w:b/>
      <w:bCs/>
    </w:rPr>
  </w:style>
  <w:style w:type="character" w:customStyle="1" w:styleId="TematkomentarzaZnak">
    <w:name w:val="Temat komentarza Znak"/>
    <w:basedOn w:val="TekstkomentarzaZnak"/>
    <w:link w:val="Tematkomentarza"/>
    <w:uiPriority w:val="99"/>
    <w:semiHidden/>
    <w:rsid w:val="00D0482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69307">
      <w:marLeft w:val="0"/>
      <w:marRight w:val="0"/>
      <w:marTop w:val="0"/>
      <w:marBottom w:val="0"/>
      <w:divBdr>
        <w:top w:val="none" w:sz="0" w:space="0" w:color="auto"/>
        <w:left w:val="none" w:sz="0" w:space="0" w:color="auto"/>
        <w:bottom w:val="none" w:sz="0" w:space="0" w:color="auto"/>
        <w:right w:val="none" w:sz="0" w:space="0" w:color="auto"/>
      </w:divBdr>
    </w:div>
    <w:div w:id="180969308">
      <w:marLeft w:val="0"/>
      <w:marRight w:val="0"/>
      <w:marTop w:val="0"/>
      <w:marBottom w:val="0"/>
      <w:divBdr>
        <w:top w:val="none" w:sz="0" w:space="0" w:color="auto"/>
        <w:left w:val="none" w:sz="0" w:space="0" w:color="auto"/>
        <w:bottom w:val="none" w:sz="0" w:space="0" w:color="auto"/>
        <w:right w:val="none" w:sz="0" w:space="0" w:color="auto"/>
      </w:divBdr>
    </w:div>
    <w:div w:id="180969309">
      <w:marLeft w:val="0"/>
      <w:marRight w:val="0"/>
      <w:marTop w:val="0"/>
      <w:marBottom w:val="0"/>
      <w:divBdr>
        <w:top w:val="none" w:sz="0" w:space="0" w:color="auto"/>
        <w:left w:val="none" w:sz="0" w:space="0" w:color="auto"/>
        <w:bottom w:val="none" w:sz="0" w:space="0" w:color="auto"/>
        <w:right w:val="none" w:sz="0" w:space="0" w:color="auto"/>
      </w:divBdr>
    </w:div>
    <w:div w:id="180969310">
      <w:marLeft w:val="0"/>
      <w:marRight w:val="0"/>
      <w:marTop w:val="0"/>
      <w:marBottom w:val="0"/>
      <w:divBdr>
        <w:top w:val="none" w:sz="0" w:space="0" w:color="auto"/>
        <w:left w:val="none" w:sz="0" w:space="0" w:color="auto"/>
        <w:bottom w:val="none" w:sz="0" w:space="0" w:color="auto"/>
        <w:right w:val="none" w:sz="0" w:space="0" w:color="auto"/>
      </w:divBdr>
    </w:div>
    <w:div w:id="180969311">
      <w:marLeft w:val="0"/>
      <w:marRight w:val="0"/>
      <w:marTop w:val="0"/>
      <w:marBottom w:val="0"/>
      <w:divBdr>
        <w:top w:val="none" w:sz="0" w:space="0" w:color="auto"/>
        <w:left w:val="none" w:sz="0" w:space="0" w:color="auto"/>
        <w:bottom w:val="none" w:sz="0" w:space="0" w:color="auto"/>
        <w:right w:val="none" w:sz="0" w:space="0" w:color="auto"/>
      </w:divBdr>
    </w:div>
    <w:div w:id="180969312">
      <w:marLeft w:val="0"/>
      <w:marRight w:val="0"/>
      <w:marTop w:val="0"/>
      <w:marBottom w:val="0"/>
      <w:divBdr>
        <w:top w:val="none" w:sz="0" w:space="0" w:color="auto"/>
        <w:left w:val="none" w:sz="0" w:space="0" w:color="auto"/>
        <w:bottom w:val="none" w:sz="0" w:space="0" w:color="auto"/>
        <w:right w:val="none" w:sz="0" w:space="0" w:color="auto"/>
      </w:divBdr>
    </w:div>
    <w:div w:id="847721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3094</Words>
  <Characters>18568</Characters>
  <Application>Microsoft Office Word</Application>
  <DocSecurity>0</DocSecurity>
  <Lines>154</Lines>
  <Paragraphs>43</Paragraphs>
  <ScaleCrop>false</ScaleCrop>
  <Company>Microsoft</Company>
  <LinksUpToDate>false</LinksUpToDate>
  <CharactersWithSpaces>21619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Dell</cp:lastModifiedBy>
  <cp:revision>6</cp:revision>
  <cp:lastPrinted>2023-04-13T06:54:00Z</cp:lastPrinted>
  <dcterms:created xsi:type="dcterms:W3CDTF">2023-04-13T06:54:00Z</dcterms:created>
  <dcterms:modified xsi:type="dcterms:W3CDTF">2023-04-28T07:52:00Z</dcterms:modified>
</cp:coreProperties>
</file>